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706D82C7" w14:textId="797C898E" w:rsidR="0078502A" w:rsidRPr="00E47C00" w:rsidRDefault="008F3501" w:rsidP="0078502A">
      <w:pPr>
        <w:jc w:val="center"/>
        <w:rPr>
          <w:rFonts w:cs="Arial"/>
          <w:szCs w:val="24"/>
          <w:u w:val="single"/>
        </w:rPr>
      </w:pPr>
      <w:r w:rsidRPr="00E47C00">
        <w:rPr>
          <w:rFonts w:cs="Arial"/>
          <w:szCs w:val="24"/>
          <w:u w:val="single"/>
        </w:rPr>
        <w:t>Thurs</w:t>
      </w:r>
      <w:r w:rsidR="006A5E43" w:rsidRPr="00E47C00">
        <w:rPr>
          <w:rFonts w:cs="Arial"/>
          <w:szCs w:val="24"/>
          <w:u w:val="single"/>
        </w:rPr>
        <w:t>day</w:t>
      </w:r>
      <w:r w:rsidRPr="00E47C00">
        <w:rPr>
          <w:rFonts w:cs="Arial"/>
          <w:szCs w:val="24"/>
          <w:u w:val="single"/>
        </w:rPr>
        <w:t>,</w:t>
      </w:r>
      <w:r w:rsidR="006A5E43" w:rsidRPr="00E47C00">
        <w:rPr>
          <w:rFonts w:cs="Arial"/>
          <w:szCs w:val="24"/>
          <w:u w:val="single"/>
        </w:rPr>
        <w:t xml:space="preserve"> </w:t>
      </w:r>
      <w:r w:rsidR="00372151" w:rsidRPr="00E47C00">
        <w:rPr>
          <w:rFonts w:cs="Arial"/>
          <w:szCs w:val="24"/>
          <w:u w:val="single"/>
        </w:rPr>
        <w:t>3</w:t>
      </w:r>
      <w:r w:rsidR="00AA3AE4" w:rsidRPr="00E47C00">
        <w:rPr>
          <w:rFonts w:cs="Arial"/>
          <w:szCs w:val="24"/>
          <w:u w:val="single"/>
        </w:rPr>
        <w:t>0</w:t>
      </w:r>
      <w:r w:rsidR="00AA3AE4" w:rsidRPr="00E47C00">
        <w:rPr>
          <w:rFonts w:cs="Arial"/>
          <w:szCs w:val="24"/>
          <w:u w:val="single"/>
          <w:vertAlign w:val="superscript"/>
        </w:rPr>
        <w:t xml:space="preserve">th </w:t>
      </w:r>
      <w:r w:rsidR="00AA3AE4" w:rsidRPr="00E47C00">
        <w:rPr>
          <w:rFonts w:cs="Arial"/>
          <w:szCs w:val="24"/>
          <w:u w:val="single"/>
        </w:rPr>
        <w:t>Ju</w:t>
      </w:r>
      <w:r w:rsidR="00372151" w:rsidRPr="00E47C00">
        <w:rPr>
          <w:rFonts w:cs="Arial"/>
          <w:szCs w:val="24"/>
          <w:u w:val="single"/>
        </w:rPr>
        <w:t>ly</w:t>
      </w:r>
      <w:r w:rsidRPr="00E47C00">
        <w:rPr>
          <w:rFonts w:cs="Arial"/>
          <w:szCs w:val="24"/>
          <w:u w:val="single"/>
        </w:rPr>
        <w:t>,</w:t>
      </w:r>
      <w:r w:rsidR="006A5E43" w:rsidRPr="00E47C00">
        <w:rPr>
          <w:rFonts w:cs="Arial"/>
          <w:szCs w:val="24"/>
          <w:u w:val="single"/>
        </w:rPr>
        <w:t xml:space="preserve"> 2020 </w:t>
      </w:r>
    </w:p>
    <w:p w14:paraId="343F0946" w14:textId="77777777" w:rsidR="0078502A" w:rsidRPr="00E47C00" w:rsidRDefault="0078502A" w:rsidP="0078502A">
      <w:pPr>
        <w:jc w:val="center"/>
        <w:rPr>
          <w:rFonts w:cs="Arial"/>
          <w:szCs w:val="24"/>
          <w:u w:val="single"/>
        </w:rPr>
      </w:pPr>
    </w:p>
    <w:p w14:paraId="71539B5E" w14:textId="2404E710" w:rsidR="0078502A" w:rsidRPr="00E47C00" w:rsidRDefault="005E1C6C" w:rsidP="001C67EB">
      <w:pPr>
        <w:jc w:val="center"/>
        <w:rPr>
          <w:rFonts w:cs="Arial"/>
          <w:szCs w:val="24"/>
          <w:u w:val="single"/>
        </w:rPr>
      </w:pPr>
      <w:r w:rsidRPr="000F1043">
        <w:rPr>
          <w:rFonts w:cs="Arial"/>
          <w:szCs w:val="24"/>
        </w:rPr>
        <w:t>(</w:t>
      </w:r>
      <w:r w:rsidRPr="00E47C00">
        <w:rPr>
          <w:rFonts w:cs="Arial"/>
          <w:szCs w:val="24"/>
          <w:u w:val="single"/>
        </w:rPr>
        <w:t>Th</w:t>
      </w:r>
      <w:r w:rsidR="006632C8" w:rsidRPr="00E47C00">
        <w:rPr>
          <w:rFonts w:cs="Arial"/>
          <w:szCs w:val="24"/>
          <w:u w:val="single"/>
        </w:rPr>
        <w:t xml:space="preserve">e </w:t>
      </w:r>
      <w:r w:rsidR="008F3501" w:rsidRPr="00E47C00">
        <w:rPr>
          <w:rFonts w:cs="Arial"/>
          <w:szCs w:val="24"/>
          <w:u w:val="single"/>
        </w:rPr>
        <w:t>Special M</w:t>
      </w:r>
      <w:r w:rsidR="006632C8" w:rsidRPr="00E47C00">
        <w:rPr>
          <w:rFonts w:cs="Arial"/>
          <w:szCs w:val="24"/>
          <w:u w:val="single"/>
        </w:rPr>
        <w:t xml:space="preserve">eeting was held in </w:t>
      </w:r>
      <w:r w:rsidR="00AA3AE4" w:rsidRPr="00E47C00">
        <w:rPr>
          <w:rFonts w:cs="Arial"/>
          <w:szCs w:val="24"/>
          <w:u w:val="single"/>
        </w:rPr>
        <w:t>the 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7378DCA1"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E47C00">
        <w:rPr>
          <w:rFonts w:cs="Arial"/>
          <w:szCs w:val="24"/>
        </w:rPr>
        <w:t xml:space="preserve">, </w:t>
      </w:r>
      <w:r w:rsidR="007C559B" w:rsidRPr="00E47C00">
        <w:rPr>
          <w:rFonts w:cs="Arial"/>
          <w:szCs w:val="24"/>
        </w:rPr>
        <w:t>Fareham</w:t>
      </w:r>
      <w:r w:rsidR="00E47C00">
        <w:rPr>
          <w:rFonts w:cs="Arial"/>
          <w:szCs w:val="24"/>
        </w:rPr>
        <w:t xml:space="preserve"> and Pantelakis</w:t>
      </w:r>
      <w:r w:rsidR="006A5E43" w:rsidRPr="00E47C00">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36AB784C"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7F7EF2" w:rsidRPr="00E47C00">
        <w:rPr>
          <w:rFonts w:cs="Arial"/>
          <w:szCs w:val="24"/>
        </w:rPr>
        <w:t xml:space="preserve"> Annem</w:t>
      </w:r>
      <w:r w:rsidR="002D32DE" w:rsidRPr="00E47C00">
        <w:rPr>
          <w:rFonts w:cs="Arial"/>
          <w:szCs w:val="24"/>
        </w:rPr>
        <w:t>arie Hamil (Chief Administrative</w:t>
      </w:r>
      <w:r w:rsidR="000074E0" w:rsidRPr="00E47C00">
        <w:rPr>
          <w:rFonts w:cs="Arial"/>
          <w:szCs w:val="24"/>
        </w:rPr>
        <w:t xml:space="preserve"> Officer)</w:t>
      </w:r>
      <w:r w:rsidR="00334EEC" w:rsidRPr="00E47C00">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372151" w:rsidRPr="00E47C00">
        <w:rPr>
          <w:rFonts w:cs="Arial"/>
          <w:szCs w:val="24"/>
        </w:rPr>
        <w:t>Paul Rawcliffe</w:t>
      </w:r>
      <w:r w:rsidR="002D32DE" w:rsidRPr="00E47C00">
        <w:rPr>
          <w:rFonts w:cs="Arial"/>
          <w:szCs w:val="24"/>
        </w:rPr>
        <w:t xml:space="preserve"> (</w:t>
      </w:r>
      <w:r w:rsidR="00372151" w:rsidRPr="00E47C00">
        <w:rPr>
          <w:rFonts w:cs="Arial"/>
          <w:szCs w:val="24"/>
        </w:rPr>
        <w:t xml:space="preserve">Senior </w:t>
      </w:r>
      <w:r w:rsidR="002D32DE" w:rsidRPr="00E47C00">
        <w:rPr>
          <w:rFonts w:cs="Arial"/>
          <w:szCs w:val="24"/>
        </w:rPr>
        <w:t>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58435E82" w14:textId="5006CCF4" w:rsidR="005E1C6C" w:rsidRPr="00E47C00" w:rsidRDefault="00DA56B4" w:rsidP="00281992">
      <w:pPr>
        <w:ind w:left="-540"/>
        <w:rPr>
          <w:rFonts w:cs="Arial"/>
          <w:szCs w:val="24"/>
        </w:rPr>
      </w:pPr>
      <w:r w:rsidRPr="00E47C00">
        <w:rPr>
          <w:rFonts w:cs="Arial"/>
          <w:szCs w:val="24"/>
          <w:u w:val="single"/>
        </w:rPr>
        <w:t>APOLOGIES</w:t>
      </w:r>
      <w:r w:rsidRPr="00E47C00">
        <w:rPr>
          <w:rFonts w:cs="Arial"/>
          <w:szCs w:val="24"/>
        </w:rPr>
        <w:t>: -</w:t>
      </w:r>
      <w:r w:rsidR="008F3501" w:rsidRPr="00E47C00">
        <w:rPr>
          <w:rFonts w:cs="Arial"/>
          <w:szCs w:val="24"/>
        </w:rPr>
        <w:br/>
      </w:r>
    </w:p>
    <w:p w14:paraId="2B8D81A9" w14:textId="4FFEB08F" w:rsidR="002D32DE" w:rsidRPr="00E47C00" w:rsidRDefault="00372151" w:rsidP="00281992">
      <w:pPr>
        <w:ind w:left="-540"/>
        <w:rPr>
          <w:rFonts w:cs="Arial"/>
          <w:szCs w:val="24"/>
        </w:rPr>
      </w:pPr>
      <w:r w:rsidRPr="00E47C00">
        <w:rPr>
          <w:rFonts w:cs="Arial"/>
          <w:szCs w:val="24"/>
        </w:rPr>
        <w:t>Councillor Handley</w:t>
      </w:r>
      <w:r w:rsidR="006A5E43" w:rsidRPr="00E47C00">
        <w:rPr>
          <w:rFonts w:cs="Arial"/>
          <w:szCs w:val="24"/>
        </w:rPr>
        <w:t>.</w:t>
      </w:r>
    </w:p>
    <w:p w14:paraId="6EB40177" w14:textId="77777777" w:rsidR="00281992" w:rsidRPr="00E47C00" w:rsidRDefault="00281992" w:rsidP="00281992">
      <w:pPr>
        <w:ind w:left="-540"/>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17B0D795" w:rsidR="001D657B" w:rsidRPr="00E47C00" w:rsidRDefault="00372151" w:rsidP="003540E9">
            <w:pPr>
              <w:rPr>
                <w:rFonts w:cs="Arial"/>
                <w:szCs w:val="24"/>
              </w:rPr>
            </w:pPr>
            <w:r w:rsidRPr="00E47C00">
              <w:rPr>
                <w:rFonts w:cs="Arial"/>
                <w:szCs w:val="24"/>
              </w:rPr>
              <w:t>1742</w:t>
            </w:r>
          </w:p>
        </w:tc>
        <w:tc>
          <w:tcPr>
            <w:tcW w:w="8633" w:type="dxa"/>
            <w:tcBorders>
              <w:top w:val="single" w:sz="4" w:space="0" w:color="auto"/>
              <w:left w:val="single" w:sz="4" w:space="0" w:color="auto"/>
              <w:bottom w:val="single" w:sz="4" w:space="0" w:color="auto"/>
              <w:right w:val="single" w:sz="4" w:space="0" w:color="auto"/>
            </w:tcBorders>
          </w:tcPr>
          <w:p w14:paraId="034A2D47" w14:textId="77777777" w:rsidR="001D657B" w:rsidRPr="00E47C00" w:rsidRDefault="001D657B" w:rsidP="00C1062B">
            <w:pPr>
              <w:rPr>
                <w:rFonts w:cs="Arial"/>
                <w:b/>
                <w:szCs w:val="24"/>
              </w:rPr>
            </w:pPr>
            <w:r w:rsidRPr="00E47C00">
              <w:rPr>
                <w:rFonts w:cs="Arial"/>
                <w:b/>
                <w:szCs w:val="24"/>
              </w:rPr>
              <w:t>DECLARATION OF INTEREST</w:t>
            </w:r>
          </w:p>
          <w:p w14:paraId="4FB7A986" w14:textId="77777777" w:rsidR="001D657B" w:rsidRPr="00E47C00" w:rsidRDefault="001D657B" w:rsidP="00C1062B">
            <w:pPr>
              <w:rPr>
                <w:rFonts w:cs="Arial"/>
                <w:b/>
                <w:szCs w:val="24"/>
              </w:rPr>
            </w:pPr>
          </w:p>
          <w:p w14:paraId="53EF6461" w14:textId="77777777" w:rsidR="001D657B" w:rsidRPr="00E47C00" w:rsidRDefault="001D657B" w:rsidP="00C1062B">
            <w:pPr>
              <w:autoSpaceDE w:val="0"/>
              <w:autoSpaceDN w:val="0"/>
              <w:adjustRightInd w:val="0"/>
              <w:rPr>
                <w:rFonts w:eastAsiaTheme="minorHAnsi" w:cs="Arial"/>
                <w:szCs w:val="24"/>
                <w:lang w:eastAsia="en-US"/>
              </w:rPr>
            </w:pPr>
            <w:r w:rsidRPr="00E47C00">
              <w:rPr>
                <w:rFonts w:eastAsiaTheme="minorHAnsi" w:cs="Arial"/>
                <w:szCs w:val="24"/>
                <w:lang w:eastAsia="en-US"/>
              </w:rPr>
              <w:t>No declarations of interest were made in respect of the items that follow below.</w:t>
            </w:r>
          </w:p>
          <w:p w14:paraId="21EAC0E5" w14:textId="77777777" w:rsidR="001D657B" w:rsidRPr="00E47C00" w:rsidRDefault="001D657B" w:rsidP="00C1062B">
            <w:pPr>
              <w:rPr>
                <w:rFonts w:cs="Arial"/>
                <w:b/>
                <w:szCs w:val="24"/>
              </w:rPr>
            </w:pPr>
          </w:p>
        </w:tc>
      </w:tr>
      <w:tr w:rsidR="001D657B" w:rsidRPr="00E47C00" w14:paraId="44E4C969" w14:textId="77777777" w:rsidTr="00372151">
        <w:tc>
          <w:tcPr>
            <w:tcW w:w="1148" w:type="dxa"/>
            <w:tcBorders>
              <w:top w:val="single" w:sz="4" w:space="0" w:color="auto"/>
              <w:left w:val="single" w:sz="4" w:space="0" w:color="auto"/>
              <w:bottom w:val="single" w:sz="4" w:space="0" w:color="auto"/>
              <w:right w:val="single" w:sz="4" w:space="0" w:color="auto"/>
            </w:tcBorders>
          </w:tcPr>
          <w:p w14:paraId="2A3C3F41" w14:textId="4F3E9EFC" w:rsidR="001D657B" w:rsidRPr="00E47C00" w:rsidRDefault="00E47C00" w:rsidP="003540E9">
            <w:pPr>
              <w:rPr>
                <w:rFonts w:cs="Arial"/>
                <w:szCs w:val="24"/>
              </w:rPr>
            </w:pPr>
            <w:r>
              <w:rPr>
                <w:rFonts w:cs="Arial"/>
                <w:szCs w:val="24"/>
              </w:rPr>
              <w:t>1743</w:t>
            </w:r>
          </w:p>
        </w:tc>
        <w:tc>
          <w:tcPr>
            <w:tcW w:w="8633" w:type="dxa"/>
            <w:tcBorders>
              <w:top w:val="single" w:sz="4" w:space="0" w:color="auto"/>
              <w:left w:val="single" w:sz="4" w:space="0" w:color="auto"/>
              <w:bottom w:val="single" w:sz="4" w:space="0" w:color="auto"/>
              <w:right w:val="single" w:sz="4" w:space="0" w:color="auto"/>
            </w:tcBorders>
          </w:tcPr>
          <w:p w14:paraId="0912B0C5" w14:textId="718C83AC" w:rsidR="001D657B" w:rsidRPr="00E47C00" w:rsidRDefault="001D657B" w:rsidP="00C1062B">
            <w:pPr>
              <w:rPr>
                <w:rFonts w:cs="Arial"/>
                <w:szCs w:val="24"/>
              </w:rPr>
            </w:pPr>
            <w:r w:rsidRPr="00E47C00">
              <w:rPr>
                <w:rFonts w:cs="Arial"/>
                <w:b/>
                <w:szCs w:val="24"/>
              </w:rPr>
              <w:t xml:space="preserve">MINUTES OF THE MEETING HELD ON </w:t>
            </w:r>
            <w:r w:rsidR="00A26469" w:rsidRPr="00E47C00">
              <w:rPr>
                <w:rFonts w:cs="Arial"/>
                <w:b/>
                <w:szCs w:val="24"/>
              </w:rPr>
              <w:t>10</w:t>
            </w:r>
            <w:r w:rsidRPr="00E47C00">
              <w:rPr>
                <w:rFonts w:cs="Arial"/>
                <w:b/>
                <w:szCs w:val="24"/>
                <w:vertAlign w:val="superscript"/>
              </w:rPr>
              <w:t xml:space="preserve">TH  </w:t>
            </w:r>
            <w:r w:rsidR="00A26469" w:rsidRPr="00E47C00">
              <w:rPr>
                <w:rFonts w:cs="Arial"/>
                <w:b/>
                <w:szCs w:val="24"/>
              </w:rPr>
              <w:t>JUNE,</w:t>
            </w:r>
            <w:r w:rsidRPr="00E47C00">
              <w:rPr>
                <w:rFonts w:cs="Arial"/>
                <w:b/>
                <w:szCs w:val="24"/>
              </w:rPr>
              <w:t xml:space="preserve"> 2020</w:t>
            </w:r>
          </w:p>
          <w:p w14:paraId="24062899" w14:textId="77777777" w:rsidR="001D657B" w:rsidRPr="00E47C00" w:rsidRDefault="001D657B" w:rsidP="00C1062B">
            <w:pPr>
              <w:rPr>
                <w:rFonts w:cs="Arial"/>
                <w:szCs w:val="24"/>
              </w:rPr>
            </w:pPr>
          </w:p>
          <w:p w14:paraId="39817D82" w14:textId="1A164533" w:rsidR="001D657B" w:rsidRPr="00E47C00" w:rsidRDefault="001D657B" w:rsidP="00C1062B">
            <w:pPr>
              <w:rPr>
                <w:rFonts w:cs="Arial"/>
                <w:b/>
                <w:szCs w:val="24"/>
              </w:rPr>
            </w:pPr>
            <w:r w:rsidRPr="00E47C00">
              <w:rPr>
                <w:rFonts w:cs="Arial"/>
                <w:b/>
                <w:szCs w:val="24"/>
              </w:rPr>
              <w:t xml:space="preserve">Agreed </w:t>
            </w:r>
            <w:r w:rsidRPr="00E47C00">
              <w:rPr>
                <w:rFonts w:cs="Arial"/>
                <w:szCs w:val="24"/>
              </w:rPr>
              <w:t xml:space="preserve">- That, the minutes of the meeting </w:t>
            </w:r>
            <w:r w:rsidR="00A26469" w:rsidRPr="00E47C00">
              <w:rPr>
                <w:rFonts w:cs="Arial"/>
                <w:szCs w:val="24"/>
              </w:rPr>
              <w:t xml:space="preserve">of this Authority, </w:t>
            </w:r>
            <w:r w:rsidRPr="00E47C00">
              <w:rPr>
                <w:rFonts w:cs="Arial"/>
                <w:szCs w:val="24"/>
              </w:rPr>
              <w:t xml:space="preserve">held on </w:t>
            </w:r>
            <w:r w:rsidR="00A26469" w:rsidRPr="00E47C00">
              <w:rPr>
                <w:rFonts w:cs="Arial"/>
                <w:szCs w:val="24"/>
              </w:rPr>
              <w:t>10</w:t>
            </w:r>
            <w:r w:rsidRPr="00E47C00">
              <w:rPr>
                <w:rFonts w:cs="Arial"/>
                <w:szCs w:val="24"/>
                <w:vertAlign w:val="superscript"/>
              </w:rPr>
              <w:t>th</w:t>
            </w:r>
            <w:r w:rsidRPr="00E47C00">
              <w:rPr>
                <w:rFonts w:cs="Arial"/>
                <w:szCs w:val="24"/>
              </w:rPr>
              <w:t xml:space="preserve"> </w:t>
            </w:r>
            <w:r w:rsidR="00A26469" w:rsidRPr="00E47C00">
              <w:rPr>
                <w:rFonts w:cs="Arial"/>
                <w:szCs w:val="24"/>
              </w:rPr>
              <w:t>June,</w:t>
            </w:r>
            <w:r w:rsidRPr="00E47C00">
              <w:rPr>
                <w:rFonts w:cs="Arial"/>
                <w:szCs w:val="24"/>
              </w:rPr>
              <w:t xml:space="preserve"> 2020</w:t>
            </w:r>
            <w:r w:rsidR="00372151" w:rsidRPr="00E47C00">
              <w:rPr>
                <w:rFonts w:cs="Arial"/>
                <w:szCs w:val="24"/>
              </w:rPr>
              <w:t>, having bee</w:t>
            </w:r>
            <w:r w:rsidRPr="00E47C00">
              <w:rPr>
                <w:rFonts w:cs="Arial"/>
                <w:szCs w:val="24"/>
              </w:rPr>
              <w:t>n printed and circulated, be taken as read and correctly recorded and be signed by the Chair.</w:t>
            </w:r>
          </w:p>
          <w:p w14:paraId="37B8BAD8" w14:textId="77777777" w:rsidR="001D657B" w:rsidRPr="00E47C00" w:rsidRDefault="001D657B" w:rsidP="004655B5">
            <w:pPr>
              <w:rPr>
                <w:rFonts w:cs="Arial"/>
                <w:b/>
                <w:szCs w:val="24"/>
              </w:rPr>
            </w:pPr>
          </w:p>
        </w:tc>
      </w:tr>
      <w:tr w:rsidR="001D657B" w:rsidRPr="00E47C00" w14:paraId="449E0474" w14:textId="77777777" w:rsidTr="00372151">
        <w:tc>
          <w:tcPr>
            <w:tcW w:w="1148" w:type="dxa"/>
            <w:tcBorders>
              <w:top w:val="single" w:sz="4" w:space="0" w:color="auto"/>
              <w:left w:val="single" w:sz="4" w:space="0" w:color="auto"/>
              <w:bottom w:val="single" w:sz="4" w:space="0" w:color="auto"/>
              <w:right w:val="single" w:sz="4" w:space="0" w:color="auto"/>
            </w:tcBorders>
          </w:tcPr>
          <w:p w14:paraId="180F8BED" w14:textId="3066032A" w:rsidR="001D657B" w:rsidRPr="00E47C00" w:rsidRDefault="00E47C00" w:rsidP="003540E9">
            <w:pPr>
              <w:rPr>
                <w:rFonts w:cs="Arial"/>
                <w:szCs w:val="24"/>
              </w:rPr>
            </w:pPr>
            <w:r>
              <w:rPr>
                <w:rFonts w:cs="Arial"/>
                <w:szCs w:val="24"/>
              </w:rPr>
              <w:t>1744</w:t>
            </w:r>
          </w:p>
        </w:tc>
        <w:tc>
          <w:tcPr>
            <w:tcW w:w="8633" w:type="dxa"/>
            <w:tcBorders>
              <w:top w:val="single" w:sz="4" w:space="0" w:color="auto"/>
              <w:left w:val="single" w:sz="4" w:space="0" w:color="auto"/>
              <w:bottom w:val="single" w:sz="4" w:space="0" w:color="auto"/>
              <w:right w:val="single" w:sz="4" w:space="0" w:color="auto"/>
            </w:tcBorders>
          </w:tcPr>
          <w:p w14:paraId="31AAE130" w14:textId="3369F195" w:rsidR="00A26469" w:rsidRPr="00E47C00" w:rsidRDefault="00E47C00" w:rsidP="00A26469">
            <w:pPr>
              <w:autoSpaceDE w:val="0"/>
              <w:autoSpaceDN w:val="0"/>
              <w:adjustRightInd w:val="0"/>
              <w:rPr>
                <w:rFonts w:eastAsiaTheme="minorHAnsi" w:cs="Arial"/>
                <w:b/>
                <w:bCs/>
                <w:szCs w:val="24"/>
                <w:lang w:eastAsia="en-US"/>
              </w:rPr>
            </w:pPr>
            <w:r w:rsidRPr="00E47C00">
              <w:rPr>
                <w:rFonts w:eastAsiaTheme="minorHAnsi" w:cs="Arial"/>
                <w:b/>
                <w:bCs/>
                <w:szCs w:val="24"/>
                <w:lang w:eastAsia="en-US"/>
              </w:rPr>
              <w:t>A</w:t>
            </w:r>
            <w:r>
              <w:rPr>
                <w:rFonts w:eastAsiaTheme="minorHAnsi" w:cs="Arial"/>
                <w:b/>
                <w:bCs/>
                <w:szCs w:val="24"/>
                <w:lang w:eastAsia="en-US"/>
              </w:rPr>
              <w:t>NNUAL GOVERNANCE STATEMENT 2019/</w:t>
            </w:r>
            <w:r w:rsidRPr="00E47C00">
              <w:rPr>
                <w:rFonts w:eastAsiaTheme="minorHAnsi" w:cs="Arial"/>
                <w:b/>
                <w:bCs/>
                <w:szCs w:val="24"/>
                <w:lang w:eastAsia="en-US"/>
              </w:rPr>
              <w:t>20</w:t>
            </w:r>
            <w:r w:rsidRPr="00E47C00">
              <w:rPr>
                <w:rFonts w:eastAsiaTheme="minorHAnsi" w:cs="Arial"/>
                <w:b/>
                <w:bCs/>
                <w:szCs w:val="24"/>
                <w:lang w:eastAsia="en-US"/>
              </w:rPr>
              <w:br/>
            </w:r>
          </w:p>
          <w:p w14:paraId="3106C087" w14:textId="49A888BA" w:rsidR="00E47C00" w:rsidRDefault="00E47C00" w:rsidP="00100DF4">
            <w:pPr>
              <w:autoSpaceDE w:val="0"/>
              <w:autoSpaceDN w:val="0"/>
              <w:adjustRightInd w:val="0"/>
              <w:rPr>
                <w:rFonts w:eastAsiaTheme="minorHAnsi" w:cs="Arial"/>
                <w:bCs/>
                <w:szCs w:val="24"/>
                <w:lang w:eastAsia="en-US"/>
              </w:rPr>
            </w:pPr>
            <w:r>
              <w:rPr>
                <w:rFonts w:eastAsiaTheme="minorHAnsi" w:cs="Arial"/>
                <w:bCs/>
                <w:szCs w:val="24"/>
                <w:lang w:eastAsia="en-US"/>
              </w:rPr>
              <w:t>The Treasurer submitted a</w:t>
            </w:r>
            <w:r w:rsidR="00A26469" w:rsidRPr="00E47C00">
              <w:rPr>
                <w:rFonts w:eastAsiaTheme="minorHAnsi" w:cs="Arial"/>
                <w:bCs/>
                <w:szCs w:val="24"/>
                <w:lang w:eastAsia="en-US"/>
              </w:rPr>
              <w:t xml:space="preserve"> report </w:t>
            </w:r>
            <w:r>
              <w:rPr>
                <w:rFonts w:eastAsiaTheme="minorHAnsi" w:cs="Arial"/>
                <w:bCs/>
                <w:szCs w:val="24"/>
                <w:lang w:eastAsia="en-US"/>
              </w:rPr>
              <w:t xml:space="preserve">which </w:t>
            </w:r>
            <w:r w:rsidR="00A26469" w:rsidRPr="00E47C00">
              <w:rPr>
                <w:rFonts w:eastAsiaTheme="minorHAnsi" w:cs="Arial"/>
                <w:bCs/>
                <w:szCs w:val="24"/>
                <w:lang w:eastAsia="en-US"/>
              </w:rPr>
              <w:t>provide</w:t>
            </w:r>
            <w:r>
              <w:rPr>
                <w:rFonts w:eastAsiaTheme="minorHAnsi" w:cs="Arial"/>
                <w:bCs/>
                <w:szCs w:val="24"/>
                <w:lang w:eastAsia="en-US"/>
              </w:rPr>
              <w:t xml:space="preserve">d the </w:t>
            </w:r>
            <w:r w:rsidR="00B960F5">
              <w:rPr>
                <w:rFonts w:eastAsiaTheme="minorHAnsi" w:cs="Arial"/>
                <w:bCs/>
                <w:szCs w:val="24"/>
                <w:lang w:eastAsia="en-US"/>
              </w:rPr>
              <w:t>Board</w:t>
            </w:r>
            <w:r w:rsidR="00A26469" w:rsidRPr="00E47C00">
              <w:rPr>
                <w:rFonts w:eastAsiaTheme="minorHAnsi" w:cs="Arial"/>
                <w:bCs/>
                <w:szCs w:val="24"/>
                <w:lang w:eastAsia="en-US"/>
              </w:rPr>
              <w:t xml:space="preserve"> with the Annual Governance Statement 2019/20 and Section 1 of the Annual Return (Annua</w:t>
            </w:r>
            <w:r w:rsidR="00100DF4">
              <w:rPr>
                <w:rFonts w:eastAsiaTheme="minorHAnsi" w:cs="Arial"/>
                <w:bCs/>
                <w:szCs w:val="24"/>
                <w:lang w:eastAsia="en-US"/>
              </w:rPr>
              <w:t>l Governance Statement 2019/20)</w:t>
            </w:r>
            <w:r w:rsidR="00A26469" w:rsidRPr="00E47C00">
              <w:rPr>
                <w:rFonts w:eastAsiaTheme="minorHAnsi" w:cs="Arial"/>
                <w:bCs/>
                <w:szCs w:val="24"/>
                <w:lang w:eastAsia="en-US"/>
              </w:rPr>
              <w:t xml:space="preserve"> for consideration.</w:t>
            </w:r>
            <w:r w:rsidR="00100DF4">
              <w:rPr>
                <w:rFonts w:eastAsiaTheme="minorHAnsi" w:cs="Arial"/>
                <w:bCs/>
                <w:szCs w:val="24"/>
                <w:lang w:eastAsia="en-US"/>
              </w:rPr>
              <w:br/>
            </w:r>
            <w:r w:rsidR="00100DF4">
              <w:rPr>
                <w:rFonts w:eastAsiaTheme="minorHAnsi" w:cs="Arial"/>
                <w:bCs/>
                <w:szCs w:val="24"/>
                <w:lang w:eastAsia="en-US"/>
              </w:rPr>
              <w:br/>
            </w:r>
            <w:r w:rsidR="00100DF4" w:rsidRPr="00100DF4">
              <w:rPr>
                <w:rFonts w:eastAsiaTheme="minorHAnsi" w:cs="Arial"/>
                <w:bCs/>
                <w:szCs w:val="24"/>
                <w:lang w:eastAsia="en-US"/>
              </w:rPr>
              <w:t xml:space="preserve">At the end of each financial year, the </w:t>
            </w:r>
            <w:r w:rsidR="00100DF4">
              <w:rPr>
                <w:rFonts w:eastAsiaTheme="minorHAnsi" w:cs="Arial"/>
                <w:bCs/>
                <w:szCs w:val="24"/>
                <w:lang w:eastAsia="en-US"/>
              </w:rPr>
              <w:t>A</w:t>
            </w:r>
            <w:r w:rsidR="00100DF4" w:rsidRPr="00100DF4">
              <w:rPr>
                <w:rFonts w:eastAsiaTheme="minorHAnsi" w:cs="Arial"/>
                <w:bCs/>
                <w:szCs w:val="24"/>
                <w:lang w:eastAsia="en-US"/>
              </w:rPr>
              <w:t xml:space="preserve">uthority </w:t>
            </w:r>
            <w:r w:rsidR="00100DF4">
              <w:rPr>
                <w:rFonts w:eastAsiaTheme="minorHAnsi" w:cs="Arial"/>
                <w:bCs/>
                <w:szCs w:val="24"/>
                <w:lang w:eastAsia="en-US"/>
              </w:rPr>
              <w:t>wa</w:t>
            </w:r>
            <w:r w:rsidR="00100DF4" w:rsidRPr="00100DF4">
              <w:rPr>
                <w:rFonts w:eastAsiaTheme="minorHAnsi" w:cs="Arial"/>
                <w:bCs/>
                <w:szCs w:val="24"/>
                <w:lang w:eastAsia="en-US"/>
              </w:rPr>
              <w:t>s required to complete an Annual Governance a</w:t>
            </w:r>
            <w:r w:rsidR="00100DF4">
              <w:rPr>
                <w:rFonts w:eastAsiaTheme="minorHAnsi" w:cs="Arial"/>
                <w:bCs/>
                <w:szCs w:val="24"/>
                <w:lang w:eastAsia="en-US"/>
              </w:rPr>
              <w:t>nd Accountability Return which wa</w:t>
            </w:r>
            <w:r w:rsidR="00100DF4" w:rsidRPr="00100DF4">
              <w:rPr>
                <w:rFonts w:eastAsiaTheme="minorHAnsi" w:cs="Arial"/>
                <w:bCs/>
                <w:szCs w:val="24"/>
                <w:lang w:eastAsia="en-US"/>
              </w:rPr>
              <w:t xml:space="preserve">s audited by the external auditor, PKF Littlejohn LLP. </w:t>
            </w:r>
            <w:r w:rsidR="00100DF4">
              <w:rPr>
                <w:rFonts w:eastAsiaTheme="minorHAnsi" w:cs="Arial"/>
                <w:bCs/>
                <w:szCs w:val="24"/>
                <w:lang w:eastAsia="en-US"/>
              </w:rPr>
              <w:t>It wa</w:t>
            </w:r>
            <w:r w:rsidR="00100DF4" w:rsidRPr="00100DF4">
              <w:rPr>
                <w:rFonts w:eastAsiaTheme="minorHAnsi" w:cs="Arial"/>
                <w:bCs/>
                <w:szCs w:val="24"/>
                <w:lang w:eastAsia="en-US"/>
              </w:rPr>
              <w:t>s a requirement of the Accounts and Audit Regulations</w:t>
            </w:r>
            <w:r w:rsidR="00100DF4">
              <w:rPr>
                <w:rFonts w:eastAsiaTheme="minorHAnsi" w:cs="Arial"/>
                <w:bCs/>
                <w:szCs w:val="24"/>
                <w:lang w:eastAsia="en-US"/>
              </w:rPr>
              <w:t>,</w:t>
            </w:r>
            <w:r w:rsidR="00100DF4" w:rsidRPr="00100DF4">
              <w:rPr>
                <w:rFonts w:eastAsiaTheme="minorHAnsi" w:cs="Arial"/>
                <w:bCs/>
                <w:szCs w:val="24"/>
                <w:lang w:eastAsia="en-US"/>
              </w:rPr>
              <w:t xml:space="preserve"> 2015, that the Annual Governance Statement </w:t>
            </w:r>
            <w:r w:rsidR="00100DF4">
              <w:rPr>
                <w:rFonts w:eastAsiaTheme="minorHAnsi" w:cs="Arial"/>
                <w:bCs/>
                <w:szCs w:val="24"/>
                <w:lang w:eastAsia="en-US"/>
              </w:rPr>
              <w:t>wa</w:t>
            </w:r>
            <w:r w:rsidR="00100DF4" w:rsidRPr="00100DF4">
              <w:rPr>
                <w:rFonts w:eastAsiaTheme="minorHAnsi" w:cs="Arial"/>
                <w:bCs/>
                <w:szCs w:val="24"/>
                <w:lang w:eastAsia="en-US"/>
              </w:rPr>
              <w:t>s considered and approved prior to the Accounting Statements.</w:t>
            </w:r>
            <w:r w:rsidR="00100DF4">
              <w:rPr>
                <w:rFonts w:eastAsiaTheme="minorHAnsi" w:cs="Arial"/>
                <w:bCs/>
                <w:szCs w:val="24"/>
                <w:lang w:eastAsia="en-US"/>
              </w:rPr>
              <w:br/>
            </w:r>
            <w:r w:rsidR="00100DF4">
              <w:rPr>
                <w:rFonts w:eastAsiaTheme="minorHAnsi" w:cs="Arial"/>
                <w:bCs/>
                <w:szCs w:val="24"/>
                <w:lang w:eastAsia="en-US"/>
              </w:rPr>
              <w:br/>
            </w:r>
            <w:r w:rsidR="00100DF4" w:rsidRPr="00100DF4">
              <w:rPr>
                <w:rFonts w:eastAsiaTheme="minorHAnsi" w:cs="Arial"/>
                <w:bCs/>
                <w:szCs w:val="24"/>
                <w:lang w:eastAsia="en-US"/>
              </w:rPr>
              <w:t>An audit ha</w:t>
            </w:r>
            <w:r w:rsidR="00100DF4">
              <w:rPr>
                <w:rFonts w:eastAsiaTheme="minorHAnsi" w:cs="Arial"/>
                <w:bCs/>
                <w:szCs w:val="24"/>
                <w:lang w:eastAsia="en-US"/>
              </w:rPr>
              <w:t>d</w:t>
            </w:r>
            <w:r w:rsidR="00100DF4" w:rsidRPr="00100DF4">
              <w:rPr>
                <w:rFonts w:eastAsiaTheme="minorHAnsi" w:cs="Arial"/>
                <w:bCs/>
                <w:szCs w:val="24"/>
                <w:lang w:eastAsia="en-US"/>
              </w:rPr>
              <w:t xml:space="preserve"> recently been undertaken by H</w:t>
            </w:r>
            <w:r w:rsidR="00100DF4">
              <w:rPr>
                <w:rFonts w:eastAsiaTheme="minorHAnsi" w:cs="Arial"/>
                <w:bCs/>
                <w:szCs w:val="24"/>
                <w:lang w:eastAsia="en-US"/>
              </w:rPr>
              <w:t xml:space="preserve">ull </w:t>
            </w:r>
            <w:r w:rsidR="00100DF4" w:rsidRPr="00100DF4">
              <w:rPr>
                <w:rFonts w:eastAsiaTheme="minorHAnsi" w:cs="Arial"/>
                <w:bCs/>
                <w:szCs w:val="24"/>
                <w:lang w:eastAsia="en-US"/>
              </w:rPr>
              <w:t>C</w:t>
            </w:r>
            <w:r w:rsidR="00100DF4">
              <w:rPr>
                <w:rFonts w:eastAsiaTheme="minorHAnsi" w:cs="Arial"/>
                <w:bCs/>
                <w:szCs w:val="24"/>
                <w:lang w:eastAsia="en-US"/>
              </w:rPr>
              <w:t xml:space="preserve">ity </w:t>
            </w:r>
            <w:r w:rsidR="00100DF4" w:rsidRPr="00100DF4">
              <w:rPr>
                <w:rFonts w:eastAsiaTheme="minorHAnsi" w:cs="Arial"/>
                <w:bCs/>
                <w:szCs w:val="24"/>
                <w:lang w:eastAsia="en-US"/>
              </w:rPr>
              <w:t>C</w:t>
            </w:r>
            <w:r w:rsidR="00100DF4">
              <w:rPr>
                <w:rFonts w:eastAsiaTheme="minorHAnsi" w:cs="Arial"/>
                <w:bCs/>
                <w:szCs w:val="24"/>
                <w:lang w:eastAsia="en-US"/>
              </w:rPr>
              <w:t>ouncil’s</w:t>
            </w:r>
            <w:r w:rsidR="00100DF4" w:rsidRPr="00100DF4">
              <w:rPr>
                <w:rFonts w:eastAsiaTheme="minorHAnsi" w:cs="Arial"/>
                <w:bCs/>
                <w:szCs w:val="24"/>
                <w:lang w:eastAsia="en-US"/>
              </w:rPr>
              <w:t xml:space="preserve"> Internal </w:t>
            </w:r>
            <w:r w:rsidR="00100DF4">
              <w:rPr>
                <w:rFonts w:eastAsiaTheme="minorHAnsi" w:cs="Arial"/>
                <w:bCs/>
                <w:szCs w:val="24"/>
                <w:lang w:eastAsia="en-US"/>
              </w:rPr>
              <w:t>A</w:t>
            </w:r>
            <w:r w:rsidR="00100DF4" w:rsidRPr="00100DF4">
              <w:rPr>
                <w:rFonts w:eastAsiaTheme="minorHAnsi" w:cs="Arial"/>
                <w:bCs/>
                <w:szCs w:val="24"/>
                <w:lang w:eastAsia="en-US"/>
              </w:rPr>
              <w:t>udit</w:t>
            </w:r>
            <w:r w:rsidR="00100DF4">
              <w:rPr>
                <w:rFonts w:eastAsiaTheme="minorHAnsi" w:cs="Arial"/>
                <w:bCs/>
                <w:szCs w:val="24"/>
                <w:lang w:eastAsia="en-US"/>
              </w:rPr>
              <w:t xml:space="preserve"> Section</w:t>
            </w:r>
            <w:r w:rsidR="00100DF4" w:rsidRPr="00100DF4">
              <w:rPr>
                <w:rFonts w:eastAsiaTheme="minorHAnsi" w:cs="Arial"/>
                <w:bCs/>
                <w:szCs w:val="24"/>
                <w:lang w:eastAsia="en-US"/>
              </w:rPr>
              <w:t xml:space="preserve"> in accordance with the Audit Plan</w:t>
            </w:r>
            <w:r w:rsidR="00100DF4">
              <w:rPr>
                <w:rFonts w:eastAsiaTheme="minorHAnsi" w:cs="Arial"/>
                <w:bCs/>
                <w:szCs w:val="24"/>
                <w:lang w:eastAsia="en-US"/>
              </w:rPr>
              <w:t>.</w:t>
            </w:r>
            <w:r w:rsidR="00100DF4" w:rsidRPr="00100DF4">
              <w:rPr>
                <w:rFonts w:eastAsiaTheme="minorHAnsi" w:cs="Arial"/>
                <w:bCs/>
                <w:szCs w:val="24"/>
                <w:lang w:eastAsia="en-US"/>
              </w:rPr>
              <w:t xml:space="preserve"> </w:t>
            </w:r>
            <w:r w:rsidR="00100DF4">
              <w:rPr>
                <w:rFonts w:eastAsiaTheme="minorHAnsi" w:cs="Arial"/>
                <w:bCs/>
                <w:szCs w:val="24"/>
                <w:lang w:eastAsia="en-US"/>
              </w:rPr>
              <w:t xml:space="preserve">This </w:t>
            </w:r>
            <w:r w:rsidR="00100DF4" w:rsidRPr="00100DF4">
              <w:rPr>
                <w:rFonts w:eastAsiaTheme="minorHAnsi" w:cs="Arial"/>
                <w:bCs/>
                <w:szCs w:val="24"/>
                <w:lang w:eastAsia="en-US"/>
              </w:rPr>
              <w:t>examin</w:t>
            </w:r>
            <w:r w:rsidR="00100DF4">
              <w:rPr>
                <w:rFonts w:eastAsiaTheme="minorHAnsi" w:cs="Arial"/>
                <w:bCs/>
                <w:szCs w:val="24"/>
                <w:lang w:eastAsia="en-US"/>
              </w:rPr>
              <w:t>ed</w:t>
            </w:r>
            <w:r w:rsidR="00100DF4" w:rsidRPr="00100DF4">
              <w:rPr>
                <w:rFonts w:eastAsiaTheme="minorHAnsi" w:cs="Arial"/>
                <w:bCs/>
                <w:szCs w:val="24"/>
                <w:lang w:eastAsia="en-US"/>
              </w:rPr>
              <w:t xml:space="preserve"> systems and procedures </w:t>
            </w:r>
            <w:r w:rsidR="00100DF4">
              <w:rPr>
                <w:rFonts w:eastAsiaTheme="minorHAnsi" w:cs="Arial"/>
                <w:bCs/>
                <w:szCs w:val="24"/>
                <w:lang w:eastAsia="en-US"/>
              </w:rPr>
              <w:t xml:space="preserve">that were </w:t>
            </w:r>
            <w:r w:rsidR="00100DF4" w:rsidRPr="00100DF4">
              <w:rPr>
                <w:rFonts w:eastAsiaTheme="minorHAnsi" w:cs="Arial"/>
                <w:bCs/>
                <w:szCs w:val="24"/>
                <w:lang w:eastAsia="en-US"/>
              </w:rPr>
              <w:t xml:space="preserve">in place for the management of Hull and Goole Port </w:t>
            </w:r>
            <w:r w:rsidR="00100DF4" w:rsidRPr="00100DF4">
              <w:rPr>
                <w:rFonts w:eastAsiaTheme="minorHAnsi" w:cs="Arial"/>
                <w:bCs/>
                <w:szCs w:val="24"/>
                <w:lang w:eastAsia="en-US"/>
              </w:rPr>
              <w:lastRenderedPageBreak/>
              <w:t>Health Authority. Internal Audit</w:t>
            </w:r>
            <w:r w:rsidR="00CB3469">
              <w:rPr>
                <w:rFonts w:eastAsiaTheme="minorHAnsi" w:cs="Arial"/>
                <w:bCs/>
                <w:szCs w:val="24"/>
                <w:lang w:eastAsia="en-US"/>
              </w:rPr>
              <w:t>’s</w:t>
            </w:r>
            <w:r w:rsidR="00100DF4" w:rsidRPr="00100DF4">
              <w:rPr>
                <w:rFonts w:eastAsiaTheme="minorHAnsi" w:cs="Arial"/>
                <w:bCs/>
                <w:szCs w:val="24"/>
                <w:lang w:eastAsia="en-US"/>
              </w:rPr>
              <w:t xml:space="preserve"> opinion </w:t>
            </w:r>
            <w:r w:rsidR="00CB3469">
              <w:rPr>
                <w:rFonts w:eastAsiaTheme="minorHAnsi" w:cs="Arial"/>
                <w:bCs/>
                <w:szCs w:val="24"/>
                <w:lang w:eastAsia="en-US"/>
              </w:rPr>
              <w:t>wa</w:t>
            </w:r>
            <w:r w:rsidR="00100DF4" w:rsidRPr="00100DF4">
              <w:rPr>
                <w:rFonts w:eastAsiaTheme="minorHAnsi" w:cs="Arial"/>
                <w:bCs/>
                <w:szCs w:val="24"/>
                <w:lang w:eastAsia="en-US"/>
              </w:rPr>
              <w:t xml:space="preserve">s that the systems in operation within the </w:t>
            </w:r>
            <w:r w:rsidR="00CB3469">
              <w:rPr>
                <w:rFonts w:eastAsiaTheme="minorHAnsi" w:cs="Arial"/>
                <w:bCs/>
                <w:szCs w:val="24"/>
                <w:lang w:eastAsia="en-US"/>
              </w:rPr>
              <w:t>A</w:t>
            </w:r>
            <w:r w:rsidR="00100DF4" w:rsidRPr="00100DF4">
              <w:rPr>
                <w:rFonts w:eastAsiaTheme="minorHAnsi" w:cs="Arial"/>
                <w:bCs/>
                <w:szCs w:val="24"/>
                <w:lang w:eastAsia="en-US"/>
              </w:rPr>
              <w:t xml:space="preserve">uthority </w:t>
            </w:r>
            <w:r w:rsidR="00CB3469">
              <w:rPr>
                <w:rFonts w:eastAsiaTheme="minorHAnsi" w:cs="Arial"/>
                <w:bCs/>
                <w:szCs w:val="24"/>
                <w:lang w:eastAsia="en-US"/>
              </w:rPr>
              <w:t>we</w:t>
            </w:r>
            <w:r w:rsidR="00100DF4" w:rsidRPr="00100DF4">
              <w:rPr>
                <w:rFonts w:eastAsiaTheme="minorHAnsi" w:cs="Arial"/>
                <w:bCs/>
                <w:szCs w:val="24"/>
                <w:lang w:eastAsia="en-US"/>
              </w:rPr>
              <w:t>re good.</w:t>
            </w:r>
            <w:r w:rsidR="00100DF4">
              <w:rPr>
                <w:rFonts w:eastAsiaTheme="minorHAnsi" w:cs="Arial"/>
                <w:bCs/>
                <w:szCs w:val="24"/>
                <w:lang w:eastAsia="en-US"/>
              </w:rPr>
              <w:t xml:space="preserve"> </w:t>
            </w:r>
            <w:r w:rsidR="00100DF4" w:rsidRPr="00100DF4">
              <w:rPr>
                <w:rFonts w:eastAsiaTheme="minorHAnsi" w:cs="Arial"/>
                <w:bCs/>
                <w:szCs w:val="24"/>
                <w:lang w:eastAsia="en-US"/>
              </w:rPr>
              <w:t>The Annual Governance Statement ha</w:t>
            </w:r>
            <w:r w:rsidR="00CB3469">
              <w:rPr>
                <w:rFonts w:eastAsiaTheme="minorHAnsi" w:cs="Arial"/>
                <w:bCs/>
                <w:szCs w:val="24"/>
                <w:lang w:eastAsia="en-US"/>
              </w:rPr>
              <w:t>d</w:t>
            </w:r>
            <w:r w:rsidR="00100DF4" w:rsidRPr="00100DF4">
              <w:rPr>
                <w:rFonts w:eastAsiaTheme="minorHAnsi" w:cs="Arial"/>
                <w:bCs/>
                <w:szCs w:val="24"/>
                <w:lang w:eastAsia="en-US"/>
              </w:rPr>
              <w:t xml:space="preserve"> subsequently been reviewed and updated in line with the current system of internal controls.</w:t>
            </w:r>
          </w:p>
          <w:p w14:paraId="16D92F10" w14:textId="77777777" w:rsidR="00E47C00" w:rsidRDefault="00E47C00" w:rsidP="00E47C00">
            <w:pPr>
              <w:autoSpaceDE w:val="0"/>
              <w:autoSpaceDN w:val="0"/>
              <w:adjustRightInd w:val="0"/>
              <w:rPr>
                <w:rFonts w:eastAsiaTheme="minorHAnsi" w:cs="Arial"/>
                <w:bCs/>
                <w:szCs w:val="24"/>
                <w:lang w:eastAsia="en-US"/>
              </w:rPr>
            </w:pPr>
          </w:p>
          <w:p w14:paraId="6D788BF4" w14:textId="649F8CF2" w:rsidR="001D657B" w:rsidRPr="00E47C00" w:rsidRDefault="00E47C00" w:rsidP="00496655">
            <w:pPr>
              <w:autoSpaceDE w:val="0"/>
              <w:autoSpaceDN w:val="0"/>
              <w:adjustRightInd w:val="0"/>
              <w:rPr>
                <w:rFonts w:eastAsiaTheme="minorHAnsi" w:cs="Arial"/>
                <w:bCs/>
                <w:szCs w:val="24"/>
                <w:lang w:eastAsia="en-US"/>
              </w:rPr>
            </w:pPr>
            <w:r>
              <w:rPr>
                <w:rFonts w:eastAsiaTheme="minorHAnsi" w:cs="Arial"/>
                <w:bCs/>
                <w:szCs w:val="24"/>
                <w:lang w:eastAsia="en-US"/>
              </w:rPr>
              <w:t xml:space="preserve">Discussion took place around </w:t>
            </w:r>
            <w:r w:rsidR="00010191">
              <w:rPr>
                <w:rFonts w:eastAsiaTheme="minorHAnsi" w:cs="Arial"/>
                <w:bCs/>
                <w:szCs w:val="24"/>
                <w:lang w:eastAsia="en-US"/>
              </w:rPr>
              <w:t xml:space="preserve">the annual appraisal of Officers which had been delayed because of the impact of Covid-19, and the </w:t>
            </w:r>
            <w:r w:rsidR="00496655">
              <w:rPr>
                <w:rFonts w:eastAsiaTheme="minorHAnsi" w:cs="Arial"/>
                <w:bCs/>
                <w:szCs w:val="24"/>
                <w:lang w:eastAsia="en-US"/>
              </w:rPr>
              <w:t xml:space="preserve">regular </w:t>
            </w:r>
            <w:r w:rsidR="00010191">
              <w:rPr>
                <w:rFonts w:eastAsiaTheme="minorHAnsi" w:cs="Arial"/>
                <w:bCs/>
                <w:szCs w:val="24"/>
                <w:lang w:eastAsia="en-US"/>
              </w:rPr>
              <w:t xml:space="preserve">contact made with Officers </w:t>
            </w:r>
            <w:r w:rsidR="00496655">
              <w:rPr>
                <w:rFonts w:eastAsiaTheme="minorHAnsi" w:cs="Arial"/>
                <w:bCs/>
                <w:szCs w:val="24"/>
                <w:lang w:eastAsia="en-US"/>
              </w:rPr>
              <w:t>during the Covic-19 pandemic</w:t>
            </w:r>
            <w:r>
              <w:rPr>
                <w:rFonts w:eastAsiaTheme="minorHAnsi" w:cs="Arial"/>
                <w:bCs/>
                <w:szCs w:val="24"/>
                <w:lang w:eastAsia="en-US"/>
              </w:rPr>
              <w:t>.</w:t>
            </w:r>
            <w:r>
              <w:rPr>
                <w:rFonts w:eastAsiaTheme="minorHAnsi" w:cs="Arial"/>
                <w:bCs/>
                <w:szCs w:val="24"/>
                <w:lang w:eastAsia="en-US"/>
              </w:rPr>
              <w:br/>
            </w:r>
            <w:r>
              <w:rPr>
                <w:rFonts w:eastAsiaTheme="minorHAnsi" w:cs="Arial"/>
                <w:bCs/>
                <w:szCs w:val="24"/>
                <w:lang w:eastAsia="en-US"/>
              </w:rPr>
              <w:br/>
            </w:r>
            <w:r w:rsidRPr="00E47C00">
              <w:rPr>
                <w:rFonts w:eastAsiaTheme="minorHAnsi" w:cs="Arial"/>
                <w:b/>
                <w:bCs/>
                <w:szCs w:val="24"/>
                <w:lang w:eastAsia="en-US"/>
              </w:rPr>
              <w:t>Agreed</w:t>
            </w:r>
            <w:r>
              <w:rPr>
                <w:rFonts w:eastAsiaTheme="minorHAnsi" w:cs="Arial"/>
                <w:bCs/>
                <w:szCs w:val="24"/>
                <w:lang w:eastAsia="en-US"/>
              </w:rPr>
              <w:t xml:space="preserve"> - </w:t>
            </w:r>
            <w:r w:rsidRPr="00E47C00">
              <w:rPr>
                <w:rFonts w:eastAsiaTheme="minorHAnsi" w:cs="Arial"/>
                <w:bCs/>
                <w:szCs w:val="24"/>
                <w:lang w:eastAsia="en-US"/>
              </w:rPr>
              <w:t xml:space="preserve">That the Annual Governance Statement 2019/20 </w:t>
            </w:r>
            <w:r>
              <w:rPr>
                <w:rFonts w:eastAsiaTheme="minorHAnsi" w:cs="Arial"/>
                <w:bCs/>
                <w:szCs w:val="24"/>
                <w:lang w:eastAsia="en-US"/>
              </w:rPr>
              <w:t>be</w:t>
            </w:r>
            <w:r w:rsidRPr="00E47C00">
              <w:rPr>
                <w:rFonts w:eastAsiaTheme="minorHAnsi" w:cs="Arial"/>
                <w:bCs/>
                <w:szCs w:val="24"/>
                <w:lang w:eastAsia="en-US"/>
              </w:rPr>
              <w:t xml:space="preserve"> approved</w:t>
            </w:r>
            <w:r>
              <w:rPr>
                <w:rFonts w:eastAsiaTheme="minorHAnsi" w:cs="Arial"/>
                <w:bCs/>
                <w:szCs w:val="24"/>
                <w:lang w:eastAsia="en-US"/>
              </w:rPr>
              <w:t>.</w:t>
            </w:r>
            <w:r w:rsidRPr="00E47C00">
              <w:rPr>
                <w:rFonts w:eastAsiaTheme="minorHAnsi" w:cs="Arial"/>
                <w:bCs/>
                <w:szCs w:val="24"/>
                <w:lang w:eastAsia="en-US"/>
              </w:rPr>
              <w:br/>
            </w:r>
          </w:p>
        </w:tc>
      </w:tr>
      <w:tr w:rsidR="001D657B" w:rsidRPr="00E47C00" w14:paraId="64CD47C1" w14:textId="77777777" w:rsidTr="00372151">
        <w:tc>
          <w:tcPr>
            <w:tcW w:w="1148" w:type="dxa"/>
            <w:tcBorders>
              <w:top w:val="single" w:sz="4" w:space="0" w:color="auto"/>
              <w:left w:val="single" w:sz="4" w:space="0" w:color="auto"/>
              <w:bottom w:val="single" w:sz="4" w:space="0" w:color="auto"/>
              <w:right w:val="single" w:sz="4" w:space="0" w:color="auto"/>
            </w:tcBorders>
          </w:tcPr>
          <w:p w14:paraId="7D1DB6DF" w14:textId="54941F06" w:rsidR="001D657B" w:rsidRPr="00E47C00" w:rsidRDefault="00E47C00" w:rsidP="003540E9">
            <w:pPr>
              <w:rPr>
                <w:rFonts w:cs="Arial"/>
                <w:szCs w:val="24"/>
              </w:rPr>
            </w:pPr>
            <w:r>
              <w:rPr>
                <w:rFonts w:cs="Arial"/>
                <w:szCs w:val="24"/>
              </w:rPr>
              <w:lastRenderedPageBreak/>
              <w:t>1745</w:t>
            </w:r>
          </w:p>
        </w:tc>
        <w:tc>
          <w:tcPr>
            <w:tcW w:w="8633" w:type="dxa"/>
            <w:tcBorders>
              <w:top w:val="single" w:sz="4" w:space="0" w:color="auto"/>
              <w:left w:val="single" w:sz="4" w:space="0" w:color="auto"/>
              <w:bottom w:val="single" w:sz="4" w:space="0" w:color="auto"/>
              <w:right w:val="single" w:sz="4" w:space="0" w:color="auto"/>
            </w:tcBorders>
          </w:tcPr>
          <w:p w14:paraId="386E393E" w14:textId="136971C7" w:rsidR="00A26469" w:rsidRPr="00E47C00" w:rsidRDefault="00E47C00" w:rsidP="00A26469">
            <w:pPr>
              <w:rPr>
                <w:rFonts w:cs="Arial"/>
                <w:b/>
                <w:szCs w:val="24"/>
              </w:rPr>
            </w:pPr>
            <w:r w:rsidRPr="00E47C00">
              <w:rPr>
                <w:rFonts w:cs="Arial"/>
                <w:b/>
                <w:szCs w:val="24"/>
              </w:rPr>
              <w:t>AN</w:t>
            </w:r>
            <w:r>
              <w:rPr>
                <w:rFonts w:cs="Arial"/>
                <w:b/>
                <w:szCs w:val="24"/>
              </w:rPr>
              <w:t>NUAL STATEMENT OF ACCOUNTS 2019/</w:t>
            </w:r>
            <w:r w:rsidRPr="00E47C00">
              <w:rPr>
                <w:rFonts w:cs="Arial"/>
                <w:b/>
                <w:szCs w:val="24"/>
              </w:rPr>
              <w:t>20</w:t>
            </w:r>
            <w:r w:rsidRPr="00E47C00">
              <w:rPr>
                <w:rFonts w:cs="Arial"/>
                <w:b/>
                <w:szCs w:val="24"/>
              </w:rPr>
              <w:br/>
            </w:r>
            <w:r w:rsidR="00A26469" w:rsidRPr="00E47C00">
              <w:rPr>
                <w:rFonts w:cs="Arial"/>
                <w:b/>
                <w:szCs w:val="24"/>
              </w:rPr>
              <w:t xml:space="preserve"> </w:t>
            </w:r>
          </w:p>
          <w:p w14:paraId="4024F4BA" w14:textId="1B9FA48E" w:rsidR="001D657B" w:rsidRPr="00E47C00" w:rsidRDefault="00A26469" w:rsidP="00C47C14">
            <w:pPr>
              <w:rPr>
                <w:rFonts w:cs="Arial"/>
                <w:szCs w:val="24"/>
              </w:rPr>
            </w:pPr>
            <w:r w:rsidRPr="00E47C00">
              <w:rPr>
                <w:rFonts w:cs="Arial"/>
                <w:szCs w:val="24"/>
              </w:rPr>
              <w:t>Th</w:t>
            </w:r>
            <w:r w:rsidR="00757E9C">
              <w:rPr>
                <w:rFonts w:cs="Arial"/>
                <w:szCs w:val="24"/>
              </w:rPr>
              <w:t>e Treasurer submitted a</w:t>
            </w:r>
            <w:r w:rsidRPr="00E47C00">
              <w:rPr>
                <w:rFonts w:cs="Arial"/>
                <w:szCs w:val="24"/>
              </w:rPr>
              <w:t xml:space="preserve"> report </w:t>
            </w:r>
            <w:r w:rsidR="00757E9C">
              <w:rPr>
                <w:rFonts w:cs="Arial"/>
                <w:szCs w:val="24"/>
              </w:rPr>
              <w:t>which included the Authority’s</w:t>
            </w:r>
            <w:r w:rsidRPr="00E47C00">
              <w:rPr>
                <w:rFonts w:cs="Arial"/>
                <w:szCs w:val="24"/>
              </w:rPr>
              <w:t xml:space="preserve"> </w:t>
            </w:r>
            <w:r w:rsidR="00757E9C">
              <w:rPr>
                <w:rFonts w:cs="Arial"/>
                <w:szCs w:val="24"/>
              </w:rPr>
              <w:t>A</w:t>
            </w:r>
            <w:r w:rsidRPr="00E47C00">
              <w:rPr>
                <w:rFonts w:cs="Arial"/>
                <w:szCs w:val="24"/>
              </w:rPr>
              <w:t>nnual Statement of Accounts</w:t>
            </w:r>
            <w:r w:rsidR="00757E9C">
              <w:rPr>
                <w:rFonts w:cs="Arial"/>
                <w:szCs w:val="24"/>
              </w:rPr>
              <w:t>; provided</w:t>
            </w:r>
            <w:r w:rsidRPr="00E47C00">
              <w:rPr>
                <w:rFonts w:cs="Arial"/>
                <w:szCs w:val="24"/>
              </w:rPr>
              <w:t xml:space="preserve"> an analysis of the Authority’s financial a</w:t>
            </w:r>
            <w:r w:rsidR="00757E9C">
              <w:rPr>
                <w:rFonts w:cs="Arial"/>
                <w:szCs w:val="24"/>
              </w:rPr>
              <w:t>ctivity for the year ended 31</w:t>
            </w:r>
            <w:r w:rsidR="00757E9C" w:rsidRPr="00757E9C">
              <w:rPr>
                <w:rFonts w:cs="Arial"/>
                <w:szCs w:val="24"/>
                <w:vertAlign w:val="superscript"/>
              </w:rPr>
              <w:t>st</w:t>
            </w:r>
            <w:r w:rsidR="00757E9C">
              <w:rPr>
                <w:rFonts w:cs="Arial"/>
                <w:szCs w:val="24"/>
              </w:rPr>
              <w:t xml:space="preserve"> March, 2020, and</w:t>
            </w:r>
            <w:r w:rsidRPr="00E47C00">
              <w:rPr>
                <w:rFonts w:cs="Arial"/>
                <w:szCs w:val="24"/>
              </w:rPr>
              <w:t xml:space="preserve"> present</w:t>
            </w:r>
            <w:r w:rsidR="00757E9C">
              <w:rPr>
                <w:rFonts w:cs="Arial"/>
                <w:szCs w:val="24"/>
              </w:rPr>
              <w:t>ed</w:t>
            </w:r>
            <w:r w:rsidRPr="00E47C00">
              <w:rPr>
                <w:rFonts w:cs="Arial"/>
                <w:szCs w:val="24"/>
              </w:rPr>
              <w:t xml:space="preserve"> Section 2 of the Annual Return (Accounting Statements 2019/20</w:t>
            </w:r>
            <w:r w:rsidR="00757E9C">
              <w:rPr>
                <w:rFonts w:cs="Arial"/>
                <w:szCs w:val="24"/>
              </w:rPr>
              <w:t>), for consideration</w:t>
            </w:r>
            <w:r w:rsidRPr="00E47C00">
              <w:rPr>
                <w:rFonts w:cs="Arial"/>
                <w:szCs w:val="24"/>
              </w:rPr>
              <w:t>.</w:t>
            </w:r>
            <w:r w:rsidR="00757E9C">
              <w:rPr>
                <w:rFonts w:cs="Arial"/>
                <w:szCs w:val="24"/>
              </w:rPr>
              <w:br/>
            </w:r>
            <w:r w:rsidR="00757E9C">
              <w:rPr>
                <w:rFonts w:cs="Arial"/>
                <w:szCs w:val="24"/>
              </w:rPr>
              <w:br/>
            </w:r>
            <w:r w:rsidR="00757E9C" w:rsidRPr="00757E9C">
              <w:rPr>
                <w:rFonts w:cs="Arial"/>
                <w:szCs w:val="24"/>
              </w:rPr>
              <w:t>At the end of each financial year, the Hull and Go</w:t>
            </w:r>
            <w:r w:rsidR="00B960F5">
              <w:rPr>
                <w:rFonts w:cs="Arial"/>
                <w:szCs w:val="24"/>
              </w:rPr>
              <w:t>ole Port Health Authority wa</w:t>
            </w:r>
            <w:r w:rsidR="00757E9C" w:rsidRPr="00757E9C">
              <w:rPr>
                <w:rFonts w:cs="Arial"/>
                <w:szCs w:val="24"/>
              </w:rPr>
              <w:t>s required to produce and approve a set of financial statements and associated disclosures in accordance with the Accounts and Audit Regulations</w:t>
            </w:r>
            <w:r w:rsidR="00B960F5">
              <w:rPr>
                <w:rFonts w:cs="Arial"/>
                <w:szCs w:val="24"/>
              </w:rPr>
              <w:t xml:space="preserve">, 2015. </w:t>
            </w:r>
            <w:r w:rsidR="00757E9C" w:rsidRPr="00757E9C">
              <w:rPr>
                <w:rFonts w:cs="Arial"/>
                <w:szCs w:val="24"/>
              </w:rPr>
              <w:t>The regulations require</w:t>
            </w:r>
            <w:r w:rsidR="00B960F5">
              <w:rPr>
                <w:rFonts w:cs="Arial"/>
                <w:szCs w:val="24"/>
              </w:rPr>
              <w:t xml:space="preserve">d that the statements </w:t>
            </w:r>
            <w:r w:rsidR="00C47C14">
              <w:rPr>
                <w:rFonts w:cs="Arial"/>
                <w:szCs w:val="24"/>
              </w:rPr>
              <w:t>b</w:t>
            </w:r>
            <w:r w:rsidR="00757E9C" w:rsidRPr="00757E9C">
              <w:rPr>
                <w:rFonts w:cs="Arial"/>
                <w:szCs w:val="24"/>
              </w:rPr>
              <w:t>e approved by the Authority before 30</w:t>
            </w:r>
            <w:r w:rsidR="00B960F5" w:rsidRPr="00B960F5">
              <w:rPr>
                <w:rFonts w:cs="Arial"/>
                <w:szCs w:val="24"/>
                <w:vertAlign w:val="superscript"/>
              </w:rPr>
              <w:t>th</w:t>
            </w:r>
            <w:r w:rsidR="00B960F5">
              <w:rPr>
                <w:rFonts w:cs="Arial"/>
                <w:szCs w:val="24"/>
              </w:rPr>
              <w:t xml:space="preserve"> </w:t>
            </w:r>
            <w:r w:rsidR="00757E9C" w:rsidRPr="00757E9C">
              <w:rPr>
                <w:rFonts w:cs="Arial"/>
                <w:szCs w:val="24"/>
              </w:rPr>
              <w:t>June</w:t>
            </w:r>
            <w:r w:rsidR="00B960F5">
              <w:rPr>
                <w:rFonts w:cs="Arial"/>
                <w:szCs w:val="24"/>
              </w:rPr>
              <w:t>,</w:t>
            </w:r>
            <w:r w:rsidR="00757E9C" w:rsidRPr="00757E9C">
              <w:rPr>
                <w:rFonts w:cs="Arial"/>
                <w:szCs w:val="24"/>
              </w:rPr>
              <w:t xml:space="preserve"> immediately following the year end. Due to the Covid-19 pandemic, th</w:t>
            </w:r>
            <w:r w:rsidR="00B960F5">
              <w:rPr>
                <w:rFonts w:cs="Arial"/>
                <w:szCs w:val="24"/>
              </w:rPr>
              <w:t>at</w:t>
            </w:r>
            <w:r w:rsidR="00757E9C" w:rsidRPr="00757E9C">
              <w:rPr>
                <w:rFonts w:cs="Arial"/>
                <w:szCs w:val="24"/>
              </w:rPr>
              <w:t xml:space="preserve"> deadline ha</w:t>
            </w:r>
            <w:r w:rsidR="00B960F5">
              <w:rPr>
                <w:rFonts w:cs="Arial"/>
                <w:szCs w:val="24"/>
              </w:rPr>
              <w:t>d</w:t>
            </w:r>
            <w:r w:rsidR="00757E9C" w:rsidRPr="00757E9C">
              <w:rPr>
                <w:rFonts w:cs="Arial"/>
                <w:szCs w:val="24"/>
              </w:rPr>
              <w:t xml:space="preserve"> been extended to 31</w:t>
            </w:r>
            <w:r w:rsidR="00B960F5" w:rsidRPr="00B960F5">
              <w:rPr>
                <w:rFonts w:cs="Arial"/>
                <w:szCs w:val="24"/>
                <w:vertAlign w:val="superscript"/>
              </w:rPr>
              <w:t>st</w:t>
            </w:r>
            <w:r w:rsidR="00B960F5">
              <w:rPr>
                <w:rFonts w:cs="Arial"/>
                <w:szCs w:val="24"/>
              </w:rPr>
              <w:t xml:space="preserve"> </w:t>
            </w:r>
            <w:r w:rsidR="00757E9C" w:rsidRPr="00757E9C">
              <w:rPr>
                <w:rFonts w:cs="Arial"/>
                <w:szCs w:val="24"/>
              </w:rPr>
              <w:t xml:space="preserve">July. The Statement of Accounts </w:t>
            </w:r>
            <w:r w:rsidR="00B960F5">
              <w:rPr>
                <w:rFonts w:cs="Arial"/>
                <w:szCs w:val="24"/>
              </w:rPr>
              <w:t>wa</w:t>
            </w:r>
            <w:r w:rsidR="00757E9C" w:rsidRPr="00757E9C">
              <w:rPr>
                <w:rFonts w:cs="Arial"/>
                <w:szCs w:val="24"/>
              </w:rPr>
              <w:t>s used as a basis for completing Section 2 of the Annual Governance and Accountability Return for the y</w:t>
            </w:r>
            <w:r w:rsidR="00B960F5">
              <w:rPr>
                <w:rFonts w:cs="Arial"/>
                <w:szCs w:val="24"/>
              </w:rPr>
              <w:t>ear ended 31</w:t>
            </w:r>
            <w:r w:rsidR="00B960F5" w:rsidRPr="00B960F5">
              <w:rPr>
                <w:rFonts w:cs="Arial"/>
                <w:szCs w:val="24"/>
                <w:vertAlign w:val="superscript"/>
              </w:rPr>
              <w:t>st</w:t>
            </w:r>
            <w:r w:rsidR="00B960F5">
              <w:rPr>
                <w:rFonts w:cs="Arial"/>
                <w:szCs w:val="24"/>
              </w:rPr>
              <w:t xml:space="preserve"> </w:t>
            </w:r>
            <w:r w:rsidR="00757E9C" w:rsidRPr="00757E9C">
              <w:rPr>
                <w:rFonts w:cs="Arial"/>
                <w:szCs w:val="24"/>
              </w:rPr>
              <w:t>March</w:t>
            </w:r>
            <w:r w:rsidR="00B960F5">
              <w:rPr>
                <w:rFonts w:cs="Arial"/>
                <w:szCs w:val="24"/>
              </w:rPr>
              <w:t>,</w:t>
            </w:r>
            <w:r w:rsidR="00757E9C" w:rsidRPr="00757E9C">
              <w:rPr>
                <w:rFonts w:cs="Arial"/>
                <w:szCs w:val="24"/>
              </w:rPr>
              <w:t xml:space="preserve"> 2020.</w:t>
            </w:r>
            <w:r w:rsidR="00757E9C">
              <w:rPr>
                <w:rFonts w:cs="Arial"/>
                <w:szCs w:val="24"/>
              </w:rPr>
              <w:br/>
            </w:r>
            <w:r w:rsidR="00757E9C">
              <w:rPr>
                <w:rFonts w:cs="Arial"/>
                <w:szCs w:val="24"/>
              </w:rPr>
              <w:br/>
            </w:r>
            <w:r w:rsidR="00757E9C">
              <w:rPr>
                <w:rFonts w:eastAsiaTheme="minorHAnsi" w:cs="Arial"/>
                <w:bCs/>
                <w:szCs w:val="24"/>
                <w:lang w:eastAsia="en-US"/>
              </w:rPr>
              <w:t xml:space="preserve">Discussion took place around </w:t>
            </w:r>
            <w:r w:rsidR="00613AE4">
              <w:rPr>
                <w:rFonts w:eastAsiaTheme="minorHAnsi" w:cs="Arial"/>
                <w:bCs/>
                <w:szCs w:val="24"/>
                <w:lang w:eastAsia="en-US"/>
              </w:rPr>
              <w:t>the process for the collection of the charges for inspections undertaken by the Authority.</w:t>
            </w:r>
            <w:r w:rsidR="00E47C00">
              <w:rPr>
                <w:rFonts w:cs="Arial"/>
                <w:szCs w:val="24"/>
              </w:rPr>
              <w:br/>
            </w:r>
            <w:r w:rsidR="00E47C00">
              <w:rPr>
                <w:rFonts w:cs="Arial"/>
                <w:szCs w:val="24"/>
              </w:rPr>
              <w:br/>
            </w:r>
            <w:r w:rsidR="00E47C00" w:rsidRPr="00E47C00">
              <w:rPr>
                <w:rFonts w:cs="Arial"/>
                <w:b/>
                <w:szCs w:val="24"/>
              </w:rPr>
              <w:t>Agreed</w:t>
            </w:r>
            <w:r w:rsidR="00E47C00">
              <w:rPr>
                <w:rFonts w:cs="Arial"/>
                <w:szCs w:val="24"/>
              </w:rPr>
              <w:t xml:space="preserve"> - </w:t>
            </w:r>
            <w:r w:rsidR="00B960F5" w:rsidRPr="00B960F5">
              <w:rPr>
                <w:rFonts w:cs="Arial"/>
                <w:szCs w:val="24"/>
              </w:rPr>
              <w:t xml:space="preserve">That the Accounting Statements for 2019/20 </w:t>
            </w:r>
            <w:r w:rsidR="00B960F5">
              <w:rPr>
                <w:rFonts w:cs="Arial"/>
                <w:szCs w:val="24"/>
              </w:rPr>
              <w:t xml:space="preserve">be </w:t>
            </w:r>
            <w:r w:rsidR="00B960F5" w:rsidRPr="00B960F5">
              <w:rPr>
                <w:rFonts w:cs="Arial"/>
                <w:szCs w:val="24"/>
              </w:rPr>
              <w:t>approved</w:t>
            </w:r>
            <w:r w:rsidR="00B960F5">
              <w:rPr>
                <w:rFonts w:cs="Arial"/>
                <w:szCs w:val="24"/>
              </w:rPr>
              <w:t>.</w:t>
            </w:r>
            <w:r w:rsidR="00E47C00" w:rsidRPr="00E47C00">
              <w:rPr>
                <w:rFonts w:cs="Arial"/>
                <w:szCs w:val="24"/>
              </w:rPr>
              <w:br/>
            </w:r>
          </w:p>
        </w:tc>
      </w:tr>
      <w:tr w:rsidR="001D657B" w:rsidRPr="00E47C00" w14:paraId="37CAF612" w14:textId="77777777" w:rsidTr="00372151">
        <w:tc>
          <w:tcPr>
            <w:tcW w:w="1148" w:type="dxa"/>
            <w:tcBorders>
              <w:top w:val="single" w:sz="4" w:space="0" w:color="auto"/>
              <w:left w:val="single" w:sz="4" w:space="0" w:color="auto"/>
              <w:bottom w:val="single" w:sz="4" w:space="0" w:color="auto"/>
              <w:right w:val="single" w:sz="4" w:space="0" w:color="auto"/>
            </w:tcBorders>
          </w:tcPr>
          <w:p w14:paraId="32469C31" w14:textId="51770EEE" w:rsidR="001D657B" w:rsidRPr="00E47C00" w:rsidRDefault="00E47C00" w:rsidP="003540E9">
            <w:pPr>
              <w:rPr>
                <w:rFonts w:cs="Arial"/>
                <w:szCs w:val="24"/>
              </w:rPr>
            </w:pPr>
            <w:r>
              <w:rPr>
                <w:rFonts w:cs="Arial"/>
                <w:szCs w:val="24"/>
              </w:rPr>
              <w:t>1746</w:t>
            </w:r>
          </w:p>
        </w:tc>
        <w:tc>
          <w:tcPr>
            <w:tcW w:w="8633" w:type="dxa"/>
            <w:tcBorders>
              <w:top w:val="single" w:sz="4" w:space="0" w:color="auto"/>
              <w:left w:val="single" w:sz="4" w:space="0" w:color="auto"/>
              <w:bottom w:val="single" w:sz="4" w:space="0" w:color="auto"/>
              <w:right w:val="single" w:sz="4" w:space="0" w:color="auto"/>
            </w:tcBorders>
          </w:tcPr>
          <w:p w14:paraId="32862FBA" w14:textId="56789F8B" w:rsidR="00E5411D" w:rsidRDefault="00E47C00" w:rsidP="00EC69DB">
            <w:pPr>
              <w:rPr>
                <w:rFonts w:cs="Arial"/>
                <w:szCs w:val="24"/>
              </w:rPr>
            </w:pPr>
            <w:r w:rsidRPr="00E47C00">
              <w:rPr>
                <w:rFonts w:cs="Arial"/>
                <w:b/>
                <w:szCs w:val="24"/>
              </w:rPr>
              <w:t>POST EU/UK TRANSITION PERIOD BORDER CHECKS AND IMPLICATIONS FOR THE AUTHORITY</w:t>
            </w:r>
            <w:r w:rsidRPr="00E47C00">
              <w:rPr>
                <w:rFonts w:cs="Arial"/>
                <w:szCs w:val="24"/>
              </w:rPr>
              <w:br/>
            </w:r>
            <w:r w:rsidRPr="00E47C00">
              <w:rPr>
                <w:rFonts w:cs="Arial"/>
                <w:szCs w:val="24"/>
              </w:rPr>
              <w:br/>
            </w:r>
            <w:r w:rsidR="00B960F5">
              <w:rPr>
                <w:rFonts w:cs="Arial"/>
                <w:szCs w:val="24"/>
              </w:rPr>
              <w:t>The Chief Port Health Inspector submitted a</w:t>
            </w:r>
            <w:r w:rsidRPr="00E47C00">
              <w:rPr>
                <w:rFonts w:cs="Arial"/>
                <w:szCs w:val="24"/>
              </w:rPr>
              <w:t xml:space="preserve"> report </w:t>
            </w:r>
            <w:r w:rsidR="00C47C14">
              <w:rPr>
                <w:rFonts w:cs="Arial"/>
                <w:szCs w:val="24"/>
              </w:rPr>
              <w:t xml:space="preserve">which </w:t>
            </w:r>
            <w:r w:rsidRPr="00E47C00">
              <w:rPr>
                <w:rFonts w:cs="Arial"/>
                <w:szCs w:val="24"/>
              </w:rPr>
              <w:t>provide</w:t>
            </w:r>
            <w:r w:rsidR="00B960F5">
              <w:rPr>
                <w:rFonts w:cs="Arial"/>
                <w:szCs w:val="24"/>
              </w:rPr>
              <w:t xml:space="preserve">d the Board with </w:t>
            </w:r>
            <w:r w:rsidRPr="00E47C00">
              <w:rPr>
                <w:rFonts w:cs="Arial"/>
                <w:szCs w:val="24"/>
              </w:rPr>
              <w:t>an update on the serious implications of recent Government announcements regarding new border checks at UK ports from 1</w:t>
            </w:r>
            <w:r w:rsidR="00B960F5" w:rsidRPr="00B960F5">
              <w:rPr>
                <w:rFonts w:cs="Arial"/>
                <w:szCs w:val="24"/>
                <w:vertAlign w:val="superscript"/>
              </w:rPr>
              <w:t>st</w:t>
            </w:r>
            <w:r w:rsidR="00B960F5">
              <w:rPr>
                <w:rFonts w:cs="Arial"/>
                <w:szCs w:val="24"/>
              </w:rPr>
              <w:t xml:space="preserve"> </w:t>
            </w:r>
            <w:r w:rsidRPr="00E47C00">
              <w:rPr>
                <w:rFonts w:cs="Arial"/>
                <w:szCs w:val="24"/>
              </w:rPr>
              <w:t xml:space="preserve">January, 2021, and </w:t>
            </w:r>
            <w:r w:rsidR="00B960F5">
              <w:rPr>
                <w:rFonts w:cs="Arial"/>
                <w:szCs w:val="24"/>
              </w:rPr>
              <w:t xml:space="preserve">the </w:t>
            </w:r>
            <w:r w:rsidRPr="00E47C00">
              <w:rPr>
                <w:rFonts w:cs="Arial"/>
                <w:szCs w:val="24"/>
              </w:rPr>
              <w:t>actions</w:t>
            </w:r>
            <w:r w:rsidR="00B960F5">
              <w:rPr>
                <w:rFonts w:cs="Arial"/>
                <w:szCs w:val="24"/>
              </w:rPr>
              <w:t xml:space="preserve"> he had</w:t>
            </w:r>
            <w:r w:rsidRPr="00E47C00">
              <w:rPr>
                <w:rFonts w:cs="Arial"/>
                <w:szCs w:val="24"/>
              </w:rPr>
              <w:t xml:space="preserve"> taken to date</w:t>
            </w:r>
            <w:r w:rsidR="006F7C58">
              <w:rPr>
                <w:rFonts w:cs="Arial"/>
                <w:szCs w:val="24"/>
              </w:rPr>
              <w:t xml:space="preserve"> on tho</w:t>
            </w:r>
            <w:r w:rsidR="00B960F5">
              <w:rPr>
                <w:rFonts w:cs="Arial"/>
                <w:szCs w:val="24"/>
              </w:rPr>
              <w:t>se matters</w:t>
            </w:r>
            <w:r w:rsidRPr="00E47C00">
              <w:rPr>
                <w:rFonts w:cs="Arial"/>
                <w:szCs w:val="24"/>
              </w:rPr>
              <w:t>.</w:t>
            </w:r>
            <w:r w:rsidR="00EC69DB">
              <w:rPr>
                <w:rFonts w:cs="Arial"/>
                <w:szCs w:val="24"/>
              </w:rPr>
              <w:t xml:space="preserve"> Attached to the report were notes of the </w:t>
            </w:r>
            <w:r w:rsidR="00EC69DB" w:rsidRPr="00EC69DB">
              <w:rPr>
                <w:rFonts w:cs="Arial"/>
                <w:szCs w:val="24"/>
              </w:rPr>
              <w:t>BDPG Industry Stakeholder event</w:t>
            </w:r>
            <w:r w:rsidR="00EC69DB">
              <w:rPr>
                <w:rFonts w:cs="Arial"/>
                <w:szCs w:val="24"/>
              </w:rPr>
              <w:t>,</w:t>
            </w:r>
            <w:r w:rsidR="00EC69DB" w:rsidRPr="00EC69DB">
              <w:rPr>
                <w:rFonts w:cs="Arial"/>
                <w:szCs w:val="24"/>
              </w:rPr>
              <w:t xml:space="preserve"> </w:t>
            </w:r>
            <w:r w:rsidR="00EC69DB">
              <w:rPr>
                <w:rFonts w:cs="Arial"/>
                <w:szCs w:val="24"/>
              </w:rPr>
              <w:t xml:space="preserve">held </w:t>
            </w:r>
            <w:r w:rsidR="00EC69DB" w:rsidRPr="00EC69DB">
              <w:rPr>
                <w:rFonts w:cs="Arial"/>
                <w:szCs w:val="24"/>
              </w:rPr>
              <w:t>on 13th July</w:t>
            </w:r>
            <w:r w:rsidR="00EC69DB">
              <w:rPr>
                <w:rFonts w:cs="Arial"/>
                <w:szCs w:val="24"/>
              </w:rPr>
              <w:t>,</w:t>
            </w:r>
            <w:r w:rsidR="00EC69DB" w:rsidRPr="00EC69DB">
              <w:rPr>
                <w:rFonts w:cs="Arial"/>
                <w:szCs w:val="24"/>
              </w:rPr>
              <w:t xml:space="preserve"> 2020</w:t>
            </w:r>
            <w:r w:rsidR="00EC69DB">
              <w:rPr>
                <w:rFonts w:cs="Arial"/>
                <w:szCs w:val="24"/>
              </w:rPr>
              <w:t>, which had been attended by a representative of the Association of Port Health Authorities.</w:t>
            </w:r>
          </w:p>
          <w:p w14:paraId="4CFC53E7" w14:textId="77777777" w:rsidR="00E5411D" w:rsidRDefault="00E5411D" w:rsidP="00E5411D">
            <w:pPr>
              <w:rPr>
                <w:rFonts w:cs="Arial"/>
                <w:szCs w:val="24"/>
              </w:rPr>
            </w:pPr>
          </w:p>
          <w:p w14:paraId="174C2A95" w14:textId="786F1914" w:rsidR="00CE2252" w:rsidRDefault="00C47C14" w:rsidP="00CE2252">
            <w:pPr>
              <w:rPr>
                <w:rFonts w:cs="Arial"/>
                <w:szCs w:val="24"/>
              </w:rPr>
            </w:pPr>
            <w:r w:rsidRPr="00C47C14">
              <w:rPr>
                <w:rFonts w:cs="Arial"/>
                <w:szCs w:val="24"/>
              </w:rPr>
              <w:t xml:space="preserve">The Chief Port Health Inspector paid particular attention to </w:t>
            </w:r>
            <w:r>
              <w:rPr>
                <w:rFonts w:cs="Arial"/>
                <w:szCs w:val="24"/>
              </w:rPr>
              <w:t xml:space="preserve">the </w:t>
            </w:r>
            <w:r w:rsidRPr="00C47C14">
              <w:rPr>
                <w:rFonts w:cs="Arial"/>
                <w:szCs w:val="24"/>
              </w:rPr>
              <w:t>Government’s announcement made on 12</w:t>
            </w:r>
            <w:r w:rsidRPr="00C47C14">
              <w:rPr>
                <w:rFonts w:cs="Arial"/>
                <w:szCs w:val="24"/>
                <w:vertAlign w:val="superscript"/>
              </w:rPr>
              <w:t>th</w:t>
            </w:r>
            <w:r w:rsidRPr="00C47C14">
              <w:rPr>
                <w:rFonts w:cs="Arial"/>
                <w:szCs w:val="24"/>
              </w:rPr>
              <w:t xml:space="preserve"> June 2020, and the ongoing concerns and actions arising from that announcement. He added that his main concern was that, while a number of phased deadlines, from 1</w:t>
            </w:r>
            <w:r w:rsidRPr="00C47C14">
              <w:rPr>
                <w:rFonts w:cs="Arial"/>
                <w:szCs w:val="24"/>
                <w:vertAlign w:val="superscript"/>
              </w:rPr>
              <w:t>st</w:t>
            </w:r>
            <w:r w:rsidRPr="00C47C14">
              <w:rPr>
                <w:rFonts w:cs="Arial"/>
                <w:szCs w:val="24"/>
              </w:rPr>
              <w:t xml:space="preserve"> January, 2021, had been announced for the post-transition period imported food checks by Port Health </w:t>
            </w:r>
            <w:r w:rsidRPr="00C47C14">
              <w:rPr>
                <w:rFonts w:cs="Arial"/>
                <w:szCs w:val="24"/>
              </w:rPr>
              <w:lastRenderedPageBreak/>
              <w:t>Authorities, the Government had not (</w:t>
            </w:r>
            <w:proofErr w:type="spellStart"/>
            <w:r w:rsidRPr="00C47C14">
              <w:rPr>
                <w:rFonts w:cs="Arial"/>
                <w:szCs w:val="24"/>
              </w:rPr>
              <w:t>i</w:t>
            </w:r>
            <w:proofErr w:type="spellEnd"/>
            <w:r w:rsidRPr="00C47C14">
              <w:rPr>
                <w:rFonts w:cs="Arial"/>
                <w:szCs w:val="24"/>
              </w:rPr>
              <w:t>) issued detailed guidance on the changes; (ii) provided information on the proposed funding arrangements, or (iii) how that funding would be made available to Port Health Authorities. That uncertainty presented major challenges for the Authority in being able to plan for those changes.</w:t>
            </w:r>
            <w:r w:rsidR="00613AE4">
              <w:rPr>
                <w:rFonts w:cs="Arial"/>
                <w:szCs w:val="24"/>
              </w:rPr>
              <w:br/>
            </w:r>
            <w:r w:rsidR="00B960F5">
              <w:rPr>
                <w:rFonts w:cs="Arial"/>
                <w:szCs w:val="24"/>
              </w:rPr>
              <w:br/>
            </w:r>
            <w:r w:rsidR="00AC6138">
              <w:rPr>
                <w:rFonts w:cs="Arial"/>
                <w:szCs w:val="24"/>
              </w:rPr>
              <w:t xml:space="preserve">Discussion took place around the lack of a recruitment pool of suitably qualified people that could be employed to undertake the new responsibilities; how any additional finances would be provided through a bidding process; how any additional finances would be passed on to the Port Health Authorities; that the Government needed to fully fund the changes so that the cost was not passed on to the Local Authorities in the form of an increased levy to the Board; the Government’s proposal for additional </w:t>
            </w:r>
            <w:r w:rsidR="00AC6138" w:rsidRPr="00AC6138">
              <w:rPr>
                <w:rFonts w:cs="Arial"/>
                <w:szCs w:val="24"/>
              </w:rPr>
              <w:t xml:space="preserve">Port Health </w:t>
            </w:r>
            <w:r w:rsidR="00AC6138">
              <w:rPr>
                <w:rFonts w:cs="Arial"/>
                <w:szCs w:val="24"/>
              </w:rPr>
              <w:t xml:space="preserve">Officers; the need for the </w:t>
            </w:r>
            <w:r w:rsidR="00AC6138" w:rsidRPr="00AC6138">
              <w:rPr>
                <w:rFonts w:cs="Arial"/>
                <w:szCs w:val="24"/>
              </w:rPr>
              <w:t>Chief Port Health Inspector</w:t>
            </w:r>
            <w:r w:rsidR="00AC6138">
              <w:rPr>
                <w:rFonts w:cs="Arial"/>
                <w:color w:val="FF0000"/>
                <w:szCs w:val="24"/>
              </w:rPr>
              <w:t xml:space="preserve"> </w:t>
            </w:r>
            <w:r w:rsidR="00AC6138">
              <w:rPr>
                <w:rFonts w:cs="Arial"/>
                <w:szCs w:val="24"/>
              </w:rPr>
              <w:t>to provide scenarios to the Board for the future arrangements based on the information currently available; how the current situation could affect the 2021/22 levies; how the changes could impact on the work patterns of current employees; the potential need for increased office space for the Authority, and the need for clear direction from the Government on a national and local basis across all aspects of the changes.</w:t>
            </w:r>
            <w:r w:rsidR="0088133A">
              <w:rPr>
                <w:rFonts w:cs="Arial"/>
                <w:szCs w:val="24"/>
              </w:rPr>
              <w:t xml:space="preserve"> </w:t>
            </w:r>
            <w:r w:rsidR="00B960F5">
              <w:rPr>
                <w:rFonts w:cs="Arial"/>
                <w:szCs w:val="24"/>
              </w:rPr>
              <w:br/>
            </w:r>
            <w:r w:rsidR="00B960F5">
              <w:rPr>
                <w:rFonts w:cs="Arial"/>
                <w:szCs w:val="24"/>
              </w:rPr>
              <w:br/>
            </w:r>
            <w:r w:rsidR="00E47C00" w:rsidRPr="00E47C00">
              <w:rPr>
                <w:rFonts w:cs="Arial"/>
                <w:b/>
                <w:szCs w:val="24"/>
              </w:rPr>
              <w:t>Agreed</w:t>
            </w:r>
            <w:r w:rsidR="00CE2252">
              <w:rPr>
                <w:rFonts w:cs="Arial"/>
                <w:szCs w:val="24"/>
              </w:rPr>
              <w:t xml:space="preserve"> –</w:t>
            </w:r>
          </w:p>
          <w:p w14:paraId="2A5FCA31" w14:textId="77777777" w:rsidR="00CE2252" w:rsidRDefault="00CE2252" w:rsidP="00CE2252">
            <w:pPr>
              <w:rPr>
                <w:rFonts w:cs="Arial"/>
                <w:szCs w:val="24"/>
              </w:rPr>
            </w:pPr>
          </w:p>
          <w:p w14:paraId="16C70316" w14:textId="5DCD796B" w:rsidR="00CE2252" w:rsidRDefault="00757E9C" w:rsidP="00CE2252">
            <w:pPr>
              <w:pStyle w:val="ListParagraph"/>
              <w:numPr>
                <w:ilvl w:val="0"/>
                <w:numId w:val="19"/>
              </w:numPr>
              <w:rPr>
                <w:rFonts w:cs="Arial"/>
                <w:szCs w:val="24"/>
              </w:rPr>
            </w:pPr>
            <w:r w:rsidRPr="00CE2252">
              <w:rPr>
                <w:rFonts w:cs="Arial"/>
                <w:szCs w:val="24"/>
              </w:rPr>
              <w:t xml:space="preserve">That the </w:t>
            </w:r>
            <w:r w:rsidR="006F7C58" w:rsidRPr="00CE2252">
              <w:rPr>
                <w:rFonts w:cs="Arial"/>
                <w:szCs w:val="24"/>
              </w:rPr>
              <w:t>report be noted</w:t>
            </w:r>
            <w:r w:rsidR="00CE2252">
              <w:rPr>
                <w:rFonts w:cs="Arial"/>
                <w:szCs w:val="24"/>
              </w:rPr>
              <w:t>;</w:t>
            </w:r>
            <w:r w:rsidR="00CE2252">
              <w:rPr>
                <w:rFonts w:cs="Arial"/>
                <w:szCs w:val="24"/>
              </w:rPr>
              <w:br/>
            </w:r>
          </w:p>
          <w:p w14:paraId="2743EEF9" w14:textId="59909C7F" w:rsidR="004B4A56" w:rsidRDefault="004B4A56" w:rsidP="004B4A56">
            <w:pPr>
              <w:pStyle w:val="ListParagraph"/>
              <w:numPr>
                <w:ilvl w:val="0"/>
                <w:numId w:val="19"/>
              </w:numPr>
              <w:rPr>
                <w:rFonts w:cs="Arial"/>
                <w:szCs w:val="24"/>
              </w:rPr>
            </w:pPr>
            <w:r>
              <w:rPr>
                <w:rFonts w:cs="Arial"/>
                <w:szCs w:val="24"/>
              </w:rPr>
              <w:t>that the Board supports the views of the Chief Port Health Inspector and calls on the Government to issue, at the earliest opportunity, the necessary guidance</w:t>
            </w:r>
            <w:r w:rsidR="00897433">
              <w:rPr>
                <w:rFonts w:cs="Arial"/>
                <w:szCs w:val="24"/>
              </w:rPr>
              <w:t xml:space="preserve"> for the changes to border checks</w:t>
            </w:r>
            <w:r w:rsidR="002D397B">
              <w:rPr>
                <w:rFonts w:cs="Arial"/>
                <w:szCs w:val="24"/>
              </w:rPr>
              <w:t xml:space="preserve">, </w:t>
            </w:r>
            <w:r w:rsidR="00897433">
              <w:rPr>
                <w:rFonts w:cs="Arial"/>
                <w:szCs w:val="24"/>
              </w:rPr>
              <w:t xml:space="preserve">including </w:t>
            </w:r>
            <w:r w:rsidR="002D397B">
              <w:rPr>
                <w:rFonts w:cs="Arial"/>
                <w:szCs w:val="24"/>
              </w:rPr>
              <w:t xml:space="preserve">details of how </w:t>
            </w:r>
            <w:r w:rsidR="00897433">
              <w:rPr>
                <w:rFonts w:cs="Arial"/>
                <w:szCs w:val="24"/>
              </w:rPr>
              <w:t xml:space="preserve">those changes </w:t>
            </w:r>
            <w:r w:rsidR="002D397B">
              <w:rPr>
                <w:rFonts w:cs="Arial"/>
                <w:szCs w:val="24"/>
              </w:rPr>
              <w:t>will be funded,</w:t>
            </w:r>
            <w:r>
              <w:rPr>
                <w:rFonts w:cs="Arial"/>
                <w:szCs w:val="24"/>
              </w:rPr>
              <w:t xml:space="preserve"> to enable all Port Health Authorities to plan f</w:t>
            </w:r>
            <w:r w:rsidR="002D397B">
              <w:rPr>
                <w:rFonts w:cs="Arial"/>
                <w:szCs w:val="24"/>
              </w:rPr>
              <w:t>or those</w:t>
            </w:r>
            <w:r w:rsidR="00897433">
              <w:rPr>
                <w:rFonts w:cs="Arial"/>
                <w:szCs w:val="24"/>
              </w:rPr>
              <w:t xml:space="preserve"> changes</w:t>
            </w:r>
            <w:r>
              <w:rPr>
                <w:rFonts w:cs="Arial"/>
                <w:szCs w:val="24"/>
              </w:rPr>
              <w:t>;</w:t>
            </w:r>
            <w:r>
              <w:rPr>
                <w:rFonts w:cs="Arial"/>
                <w:szCs w:val="24"/>
              </w:rPr>
              <w:br/>
            </w:r>
          </w:p>
          <w:p w14:paraId="1BD0A162" w14:textId="60DC1472" w:rsidR="00897433" w:rsidRPr="002C4AD2" w:rsidRDefault="004B4A56" w:rsidP="002C4AD2">
            <w:pPr>
              <w:pStyle w:val="ListParagraph"/>
              <w:numPr>
                <w:ilvl w:val="0"/>
                <w:numId w:val="19"/>
              </w:numPr>
              <w:rPr>
                <w:rFonts w:cs="Arial"/>
                <w:szCs w:val="24"/>
              </w:rPr>
            </w:pPr>
            <w:r>
              <w:rPr>
                <w:rFonts w:cs="Arial"/>
                <w:szCs w:val="24"/>
              </w:rPr>
              <w:t>that</w:t>
            </w:r>
            <w:r w:rsidR="00897433">
              <w:rPr>
                <w:rFonts w:cs="Arial"/>
                <w:szCs w:val="24"/>
              </w:rPr>
              <w:t xml:space="preserve"> the Chief Port Health Inspector submits a report to the next meeting of the Board </w:t>
            </w:r>
            <w:r w:rsidR="0088133A">
              <w:rPr>
                <w:rFonts w:cs="Arial"/>
                <w:szCs w:val="24"/>
              </w:rPr>
              <w:t>apprais</w:t>
            </w:r>
            <w:r w:rsidR="00897433">
              <w:rPr>
                <w:rFonts w:cs="Arial"/>
                <w:szCs w:val="24"/>
              </w:rPr>
              <w:t>ing</w:t>
            </w:r>
            <w:r w:rsidR="0088133A">
              <w:rPr>
                <w:rFonts w:cs="Arial"/>
                <w:szCs w:val="24"/>
              </w:rPr>
              <w:t xml:space="preserve"> the various</w:t>
            </w:r>
            <w:r w:rsidR="00897433">
              <w:rPr>
                <w:rFonts w:cs="Arial"/>
                <w:szCs w:val="24"/>
              </w:rPr>
              <w:t xml:space="preserve"> scenarios of the impact of the changes based on the information currently available</w:t>
            </w:r>
            <w:r w:rsidR="0088133A">
              <w:rPr>
                <w:rFonts w:cs="Arial"/>
                <w:szCs w:val="24"/>
              </w:rPr>
              <w:t>,</w:t>
            </w:r>
            <w:r w:rsidR="002C4AD2">
              <w:rPr>
                <w:rFonts w:cs="Arial"/>
                <w:szCs w:val="24"/>
              </w:rPr>
              <w:t xml:space="preserve"> to enable th</w:t>
            </w:r>
            <w:r w:rsidR="00897433">
              <w:rPr>
                <w:rFonts w:cs="Arial"/>
                <w:szCs w:val="24"/>
              </w:rPr>
              <w:t>e Board to decide on the best way forward;</w:t>
            </w:r>
            <w:r w:rsidR="00897433" w:rsidRPr="002C4AD2">
              <w:rPr>
                <w:rFonts w:cs="Arial"/>
                <w:szCs w:val="24"/>
              </w:rPr>
              <w:br/>
            </w:r>
          </w:p>
          <w:p w14:paraId="4AE9FADE" w14:textId="3CAF7DF0" w:rsidR="0088133A" w:rsidRDefault="002C4AD2" w:rsidP="0088133A">
            <w:pPr>
              <w:pStyle w:val="ListParagraph"/>
              <w:numPr>
                <w:ilvl w:val="0"/>
                <w:numId w:val="19"/>
              </w:numPr>
              <w:rPr>
                <w:rFonts w:cs="Arial"/>
                <w:szCs w:val="24"/>
              </w:rPr>
            </w:pPr>
            <w:r>
              <w:rPr>
                <w:rFonts w:cs="Arial"/>
                <w:szCs w:val="24"/>
              </w:rPr>
              <w:t xml:space="preserve">that the Chief Port Health Inspector writes to all the region’s MPs expressing the Board’s concerns on this matter, including a request to </w:t>
            </w:r>
            <w:r w:rsidR="00E8722D">
              <w:rPr>
                <w:rFonts w:cs="Arial"/>
                <w:szCs w:val="24"/>
              </w:rPr>
              <w:t>nominate</w:t>
            </w:r>
            <w:r>
              <w:rPr>
                <w:rFonts w:cs="Arial"/>
                <w:szCs w:val="24"/>
              </w:rPr>
              <w:t xml:space="preserve"> a</w:t>
            </w:r>
            <w:r w:rsidR="00E8722D">
              <w:rPr>
                <w:rFonts w:cs="Arial"/>
                <w:szCs w:val="24"/>
              </w:rPr>
              <w:t>n</w:t>
            </w:r>
            <w:r>
              <w:rPr>
                <w:rFonts w:cs="Arial"/>
                <w:szCs w:val="24"/>
              </w:rPr>
              <w:t xml:space="preserve"> MP to </w:t>
            </w:r>
            <w:r w:rsidR="00E8722D">
              <w:rPr>
                <w:rFonts w:cs="Arial"/>
                <w:szCs w:val="24"/>
              </w:rPr>
              <w:t>lead the promotion of</w:t>
            </w:r>
            <w:r>
              <w:rPr>
                <w:rFonts w:cs="Arial"/>
                <w:szCs w:val="24"/>
              </w:rPr>
              <w:t xml:space="preserve"> th</w:t>
            </w:r>
            <w:r w:rsidR="0088133A">
              <w:rPr>
                <w:rFonts w:cs="Arial"/>
                <w:szCs w:val="24"/>
              </w:rPr>
              <w:t>os</w:t>
            </w:r>
            <w:r>
              <w:rPr>
                <w:rFonts w:cs="Arial"/>
                <w:szCs w:val="24"/>
              </w:rPr>
              <w:t>e views in Parliament</w:t>
            </w:r>
            <w:r w:rsidR="0088133A">
              <w:rPr>
                <w:rFonts w:cs="Arial"/>
                <w:szCs w:val="24"/>
              </w:rPr>
              <w:t>, and</w:t>
            </w:r>
            <w:r w:rsidR="0088133A">
              <w:rPr>
                <w:rFonts w:cs="Arial"/>
                <w:szCs w:val="24"/>
              </w:rPr>
              <w:br/>
            </w:r>
          </w:p>
          <w:p w14:paraId="50431008" w14:textId="337F293E" w:rsidR="001D657B" w:rsidRPr="00CE2252" w:rsidRDefault="0088133A" w:rsidP="0088133A">
            <w:pPr>
              <w:pStyle w:val="ListParagraph"/>
              <w:numPr>
                <w:ilvl w:val="0"/>
                <w:numId w:val="19"/>
              </w:numPr>
              <w:rPr>
                <w:rFonts w:cs="Arial"/>
                <w:szCs w:val="24"/>
              </w:rPr>
            </w:pPr>
            <w:r>
              <w:rPr>
                <w:rFonts w:cs="Arial"/>
                <w:szCs w:val="24"/>
              </w:rPr>
              <w:t xml:space="preserve">that the Board </w:t>
            </w:r>
            <w:r w:rsidR="00E8722D">
              <w:rPr>
                <w:rFonts w:cs="Arial"/>
                <w:szCs w:val="24"/>
              </w:rPr>
              <w:t>be informed of developments, and additional meetings be called as and when necessary.</w:t>
            </w:r>
            <w:r w:rsidR="00E47C00" w:rsidRPr="00CE2252">
              <w:rPr>
                <w:rFonts w:cs="Arial"/>
                <w:szCs w:val="24"/>
              </w:rPr>
              <w:br/>
            </w:r>
          </w:p>
        </w:tc>
      </w:tr>
      <w:tr w:rsidR="00C2508B" w:rsidRPr="00E47C00" w14:paraId="0D8732EF" w14:textId="77777777" w:rsidTr="00372151">
        <w:tc>
          <w:tcPr>
            <w:tcW w:w="1148" w:type="dxa"/>
            <w:tcBorders>
              <w:top w:val="single" w:sz="4" w:space="0" w:color="auto"/>
              <w:left w:val="single" w:sz="4" w:space="0" w:color="auto"/>
              <w:bottom w:val="single" w:sz="4" w:space="0" w:color="auto"/>
              <w:right w:val="single" w:sz="4" w:space="0" w:color="auto"/>
            </w:tcBorders>
          </w:tcPr>
          <w:p w14:paraId="16D39513" w14:textId="0D49F7C2" w:rsidR="00C2508B" w:rsidRDefault="00C2508B" w:rsidP="003540E9">
            <w:pPr>
              <w:rPr>
                <w:rFonts w:cs="Arial"/>
                <w:szCs w:val="24"/>
              </w:rPr>
            </w:pPr>
            <w:r>
              <w:rPr>
                <w:rFonts w:cs="Arial"/>
                <w:szCs w:val="24"/>
              </w:rPr>
              <w:lastRenderedPageBreak/>
              <w:t>1747</w:t>
            </w:r>
          </w:p>
        </w:tc>
        <w:tc>
          <w:tcPr>
            <w:tcW w:w="8633" w:type="dxa"/>
            <w:tcBorders>
              <w:top w:val="single" w:sz="4" w:space="0" w:color="auto"/>
              <w:left w:val="single" w:sz="4" w:space="0" w:color="auto"/>
              <w:bottom w:val="single" w:sz="4" w:space="0" w:color="auto"/>
              <w:right w:val="single" w:sz="4" w:space="0" w:color="auto"/>
            </w:tcBorders>
          </w:tcPr>
          <w:p w14:paraId="4E0AC07C" w14:textId="01B04C50" w:rsidR="00C2508B" w:rsidRPr="00E47C00" w:rsidRDefault="00C2508B" w:rsidP="00496655">
            <w:pPr>
              <w:rPr>
                <w:rFonts w:cs="Arial"/>
                <w:b/>
                <w:szCs w:val="24"/>
              </w:rPr>
            </w:pPr>
            <w:r>
              <w:rPr>
                <w:rFonts w:cs="Arial"/>
                <w:b/>
                <w:szCs w:val="24"/>
              </w:rPr>
              <w:t>URGENT BUSINESS</w:t>
            </w:r>
            <w:r>
              <w:rPr>
                <w:rFonts w:cs="Arial"/>
                <w:b/>
                <w:szCs w:val="24"/>
              </w:rPr>
              <w:br/>
            </w:r>
            <w:r>
              <w:rPr>
                <w:rFonts w:cs="Arial"/>
                <w:b/>
                <w:szCs w:val="24"/>
              </w:rPr>
              <w:br/>
            </w:r>
            <w:r w:rsidR="0047205C" w:rsidRPr="0047205C">
              <w:rPr>
                <w:rFonts w:cs="Arial"/>
                <w:b/>
                <w:szCs w:val="24"/>
              </w:rPr>
              <w:t>Agreed</w:t>
            </w:r>
            <w:r w:rsidR="0047205C">
              <w:rPr>
                <w:rFonts w:cs="Arial"/>
                <w:szCs w:val="24"/>
              </w:rPr>
              <w:t xml:space="preserve"> – That the</w:t>
            </w:r>
            <w:r>
              <w:rPr>
                <w:rFonts w:cs="Arial"/>
                <w:szCs w:val="24"/>
              </w:rPr>
              <w:t xml:space="preserve"> following matter, </w:t>
            </w:r>
            <w:r w:rsidRPr="00C2508B">
              <w:rPr>
                <w:rFonts w:cs="Arial"/>
                <w:szCs w:val="24"/>
              </w:rPr>
              <w:t xml:space="preserve">2025 </w:t>
            </w:r>
            <w:r>
              <w:rPr>
                <w:rFonts w:cs="Arial"/>
                <w:szCs w:val="24"/>
              </w:rPr>
              <w:t>UK</w:t>
            </w:r>
            <w:r w:rsidRPr="00C2508B">
              <w:rPr>
                <w:rFonts w:cs="Arial"/>
                <w:szCs w:val="24"/>
              </w:rPr>
              <w:t xml:space="preserve"> </w:t>
            </w:r>
            <w:r>
              <w:rPr>
                <w:rFonts w:cs="Arial"/>
                <w:szCs w:val="24"/>
              </w:rPr>
              <w:t>B</w:t>
            </w:r>
            <w:r w:rsidRPr="00C2508B">
              <w:rPr>
                <w:rFonts w:cs="Arial"/>
                <w:szCs w:val="24"/>
              </w:rPr>
              <w:t xml:space="preserve">order </w:t>
            </w:r>
            <w:r>
              <w:rPr>
                <w:rFonts w:cs="Arial"/>
                <w:szCs w:val="24"/>
              </w:rPr>
              <w:t>Strategy – P</w:t>
            </w:r>
            <w:r w:rsidRPr="00C2508B">
              <w:rPr>
                <w:rFonts w:cs="Arial"/>
                <w:szCs w:val="24"/>
              </w:rPr>
              <w:t xml:space="preserve">ublic </w:t>
            </w:r>
            <w:r>
              <w:rPr>
                <w:rFonts w:cs="Arial"/>
                <w:szCs w:val="24"/>
              </w:rPr>
              <w:t>C</w:t>
            </w:r>
            <w:r w:rsidRPr="00C2508B">
              <w:rPr>
                <w:rFonts w:cs="Arial"/>
                <w:szCs w:val="24"/>
              </w:rPr>
              <w:t>onsultation</w:t>
            </w:r>
            <w:r>
              <w:rPr>
                <w:rFonts w:cs="Arial"/>
                <w:szCs w:val="24"/>
              </w:rPr>
              <w:t xml:space="preserve">, </w:t>
            </w:r>
            <w:r w:rsidR="0047205C">
              <w:rPr>
                <w:rFonts w:cs="Arial"/>
                <w:szCs w:val="24"/>
              </w:rPr>
              <w:t>be</w:t>
            </w:r>
            <w:r>
              <w:rPr>
                <w:rFonts w:cs="Arial"/>
                <w:szCs w:val="24"/>
              </w:rPr>
              <w:t xml:space="preserve"> considered as urgent business as </w:t>
            </w:r>
            <w:r w:rsidR="00496655">
              <w:rPr>
                <w:rFonts w:cs="Arial"/>
                <w:szCs w:val="24"/>
              </w:rPr>
              <w:t xml:space="preserve">the consultation document had been received after the agenda for this meeting had been published, and </w:t>
            </w:r>
            <w:r>
              <w:rPr>
                <w:rFonts w:cs="Arial"/>
                <w:szCs w:val="24"/>
              </w:rPr>
              <w:t xml:space="preserve">responses to the consultation had to be submitted to </w:t>
            </w:r>
            <w:r w:rsidR="001C0330">
              <w:rPr>
                <w:rFonts w:cs="Arial"/>
                <w:szCs w:val="24"/>
              </w:rPr>
              <w:t xml:space="preserve">the </w:t>
            </w:r>
            <w:r>
              <w:rPr>
                <w:rFonts w:cs="Arial"/>
                <w:szCs w:val="24"/>
              </w:rPr>
              <w:t>Government by 28</w:t>
            </w:r>
            <w:r w:rsidRPr="00C2508B">
              <w:rPr>
                <w:rFonts w:cs="Arial"/>
                <w:szCs w:val="24"/>
                <w:vertAlign w:val="superscript"/>
              </w:rPr>
              <w:t>th</w:t>
            </w:r>
            <w:r>
              <w:rPr>
                <w:rFonts w:cs="Arial"/>
                <w:szCs w:val="24"/>
              </w:rPr>
              <w:t xml:space="preserve"> </w:t>
            </w:r>
            <w:r>
              <w:rPr>
                <w:rFonts w:cs="Arial"/>
                <w:szCs w:val="24"/>
              </w:rPr>
              <w:lastRenderedPageBreak/>
              <w:t>August, 2020, which was before the next meeting of the Board.</w:t>
            </w:r>
            <w:r>
              <w:rPr>
                <w:rFonts w:cs="Arial"/>
                <w:b/>
                <w:szCs w:val="24"/>
              </w:rPr>
              <w:br/>
            </w:r>
          </w:p>
        </w:tc>
      </w:tr>
      <w:tr w:rsidR="00C2508B" w:rsidRPr="00E47C00" w14:paraId="70D2EDD8" w14:textId="77777777" w:rsidTr="00372151">
        <w:tc>
          <w:tcPr>
            <w:tcW w:w="1148" w:type="dxa"/>
            <w:tcBorders>
              <w:top w:val="single" w:sz="4" w:space="0" w:color="auto"/>
              <w:left w:val="single" w:sz="4" w:space="0" w:color="auto"/>
              <w:bottom w:val="single" w:sz="4" w:space="0" w:color="auto"/>
              <w:right w:val="single" w:sz="4" w:space="0" w:color="auto"/>
            </w:tcBorders>
          </w:tcPr>
          <w:p w14:paraId="31A468FC" w14:textId="7A66D0E0" w:rsidR="00C2508B" w:rsidRDefault="00C2508B" w:rsidP="003540E9">
            <w:pPr>
              <w:rPr>
                <w:rFonts w:cs="Arial"/>
                <w:szCs w:val="24"/>
              </w:rPr>
            </w:pPr>
            <w:r>
              <w:rPr>
                <w:rFonts w:cs="Arial"/>
                <w:szCs w:val="24"/>
              </w:rPr>
              <w:lastRenderedPageBreak/>
              <w:t>1748</w:t>
            </w:r>
          </w:p>
        </w:tc>
        <w:tc>
          <w:tcPr>
            <w:tcW w:w="8633" w:type="dxa"/>
            <w:tcBorders>
              <w:top w:val="single" w:sz="4" w:space="0" w:color="auto"/>
              <w:left w:val="single" w:sz="4" w:space="0" w:color="auto"/>
              <w:bottom w:val="single" w:sz="4" w:space="0" w:color="auto"/>
              <w:right w:val="single" w:sz="4" w:space="0" w:color="auto"/>
            </w:tcBorders>
          </w:tcPr>
          <w:p w14:paraId="38CEFF21" w14:textId="3DC114CB" w:rsidR="00C2508B" w:rsidRDefault="00C2508B" w:rsidP="00EC69DB">
            <w:pPr>
              <w:rPr>
                <w:rFonts w:cs="Arial"/>
                <w:szCs w:val="24"/>
              </w:rPr>
            </w:pPr>
            <w:r>
              <w:rPr>
                <w:rFonts w:cs="Arial"/>
                <w:b/>
                <w:szCs w:val="24"/>
              </w:rPr>
              <w:t>2025 UK BORDER STRATEGY – PUBLIC CONSULTATION</w:t>
            </w:r>
            <w:r>
              <w:rPr>
                <w:rFonts w:cs="Arial"/>
                <w:b/>
                <w:szCs w:val="24"/>
              </w:rPr>
              <w:br/>
            </w:r>
            <w:r>
              <w:rPr>
                <w:rFonts w:cs="Arial"/>
                <w:b/>
                <w:szCs w:val="24"/>
              </w:rPr>
              <w:br/>
            </w:r>
            <w:r>
              <w:rPr>
                <w:rFonts w:cs="Arial"/>
                <w:szCs w:val="24"/>
              </w:rPr>
              <w:t xml:space="preserve">The Chief Port Health Inspector submitted the </w:t>
            </w:r>
            <w:r w:rsidR="0047205C">
              <w:rPr>
                <w:rFonts w:cs="Arial"/>
                <w:szCs w:val="24"/>
              </w:rPr>
              <w:t xml:space="preserve">Government’s </w:t>
            </w:r>
            <w:r w:rsidRPr="00C2508B">
              <w:rPr>
                <w:rFonts w:cs="Arial"/>
                <w:szCs w:val="24"/>
              </w:rPr>
              <w:t xml:space="preserve">2025 </w:t>
            </w:r>
            <w:r>
              <w:rPr>
                <w:rFonts w:cs="Arial"/>
                <w:szCs w:val="24"/>
              </w:rPr>
              <w:t>UK</w:t>
            </w:r>
            <w:r w:rsidRPr="00C2508B">
              <w:rPr>
                <w:rFonts w:cs="Arial"/>
                <w:szCs w:val="24"/>
              </w:rPr>
              <w:t xml:space="preserve"> </w:t>
            </w:r>
            <w:r>
              <w:rPr>
                <w:rFonts w:cs="Arial"/>
                <w:szCs w:val="24"/>
              </w:rPr>
              <w:t>B</w:t>
            </w:r>
            <w:r w:rsidRPr="00C2508B">
              <w:rPr>
                <w:rFonts w:cs="Arial"/>
                <w:szCs w:val="24"/>
              </w:rPr>
              <w:t xml:space="preserve">order </w:t>
            </w:r>
            <w:r>
              <w:rPr>
                <w:rFonts w:cs="Arial"/>
                <w:szCs w:val="24"/>
              </w:rPr>
              <w:t>Strategy – P</w:t>
            </w:r>
            <w:r w:rsidRPr="00C2508B">
              <w:rPr>
                <w:rFonts w:cs="Arial"/>
                <w:szCs w:val="24"/>
              </w:rPr>
              <w:t xml:space="preserve">ublic </w:t>
            </w:r>
            <w:r>
              <w:rPr>
                <w:rFonts w:cs="Arial"/>
                <w:szCs w:val="24"/>
              </w:rPr>
              <w:t>C</w:t>
            </w:r>
            <w:r w:rsidRPr="00C2508B">
              <w:rPr>
                <w:rFonts w:cs="Arial"/>
                <w:szCs w:val="24"/>
              </w:rPr>
              <w:t>onsultation</w:t>
            </w:r>
            <w:r w:rsidR="0047205C">
              <w:rPr>
                <w:rFonts w:cs="Arial"/>
                <w:szCs w:val="24"/>
              </w:rPr>
              <w:t xml:space="preserve"> document</w:t>
            </w:r>
            <w:r>
              <w:rPr>
                <w:rFonts w:cs="Arial"/>
                <w:szCs w:val="24"/>
              </w:rPr>
              <w:t>. The consultation sought the views and expertise of stakeholders to help develop the 2025 UK Border Strategy. This would ensure that the Government and industry were able to work in partnership together to deliver a world class border.</w:t>
            </w:r>
          </w:p>
          <w:p w14:paraId="029D159E" w14:textId="77777777" w:rsidR="00C2508B" w:rsidRDefault="00C2508B" w:rsidP="00EC69DB">
            <w:pPr>
              <w:rPr>
                <w:rFonts w:cs="Arial"/>
                <w:szCs w:val="24"/>
              </w:rPr>
            </w:pPr>
          </w:p>
          <w:p w14:paraId="781E7472" w14:textId="636C4DBD" w:rsidR="00C2508B" w:rsidRDefault="00C2508B" w:rsidP="00EC69DB">
            <w:pPr>
              <w:rPr>
                <w:rFonts w:cs="Arial"/>
                <w:szCs w:val="24"/>
              </w:rPr>
            </w:pPr>
            <w:r>
              <w:rPr>
                <w:rFonts w:cs="Arial"/>
                <w:szCs w:val="24"/>
              </w:rPr>
              <w:t xml:space="preserve">Discussion took place around </w:t>
            </w:r>
            <w:r w:rsidR="00E97507">
              <w:rPr>
                <w:rFonts w:cs="Arial"/>
                <w:szCs w:val="24"/>
              </w:rPr>
              <w:t xml:space="preserve">the need for any documentation resulting from the consultation to be written in plain English and easily understandable; the need </w:t>
            </w:r>
            <w:r w:rsidR="001C0330">
              <w:rPr>
                <w:rFonts w:cs="Arial"/>
                <w:szCs w:val="24"/>
              </w:rPr>
              <w:t xml:space="preserve">to </w:t>
            </w:r>
            <w:r w:rsidR="00E97507">
              <w:rPr>
                <w:rFonts w:cs="Arial"/>
                <w:szCs w:val="24"/>
              </w:rPr>
              <w:t xml:space="preserve">provide clear processes that lead to clear outcomes; the need to develop systems that would enable the majority of the paperwork to be completed before arrival in port; a clarity of purpose </w:t>
            </w:r>
            <w:r w:rsidR="007568FF">
              <w:rPr>
                <w:rFonts w:cs="Arial"/>
                <w:szCs w:val="24"/>
              </w:rPr>
              <w:t>around</w:t>
            </w:r>
            <w:r w:rsidR="00E97507">
              <w:rPr>
                <w:rFonts w:cs="Arial"/>
                <w:szCs w:val="24"/>
              </w:rPr>
              <w:t xml:space="preserve"> </w:t>
            </w:r>
            <w:r w:rsidR="007568FF">
              <w:rPr>
                <w:rFonts w:cs="Arial"/>
                <w:szCs w:val="24"/>
              </w:rPr>
              <w:t>‘</w:t>
            </w:r>
            <w:r w:rsidR="00E97507">
              <w:rPr>
                <w:rFonts w:cs="Arial"/>
                <w:szCs w:val="24"/>
              </w:rPr>
              <w:t>who does what</w:t>
            </w:r>
            <w:r w:rsidR="007568FF">
              <w:rPr>
                <w:rFonts w:cs="Arial"/>
                <w:szCs w:val="24"/>
              </w:rPr>
              <w:t>’, and the importance that the new IT systems were fit for purpose as the new processes were heavily dependent on those systems.</w:t>
            </w:r>
          </w:p>
          <w:p w14:paraId="40591B34" w14:textId="77777777" w:rsidR="00C2508B" w:rsidRDefault="00C2508B" w:rsidP="00EC69DB">
            <w:pPr>
              <w:rPr>
                <w:rFonts w:cs="Arial"/>
                <w:szCs w:val="24"/>
              </w:rPr>
            </w:pPr>
          </w:p>
          <w:p w14:paraId="357564D2" w14:textId="3AB13E0D" w:rsidR="00C2508B" w:rsidRDefault="00C2508B" w:rsidP="00EC69DB">
            <w:pPr>
              <w:rPr>
                <w:rFonts w:cs="Arial"/>
                <w:szCs w:val="24"/>
              </w:rPr>
            </w:pPr>
            <w:r w:rsidRPr="00C2508B">
              <w:rPr>
                <w:rFonts w:cs="Arial"/>
                <w:b/>
                <w:szCs w:val="24"/>
              </w:rPr>
              <w:t>Agreed</w:t>
            </w:r>
            <w:r>
              <w:rPr>
                <w:rFonts w:cs="Arial"/>
                <w:szCs w:val="24"/>
              </w:rPr>
              <w:t xml:space="preserve"> –</w:t>
            </w:r>
          </w:p>
          <w:p w14:paraId="3CA65CAD" w14:textId="77777777" w:rsidR="00C2508B" w:rsidRDefault="00C2508B" w:rsidP="00EC69DB">
            <w:pPr>
              <w:rPr>
                <w:rFonts w:cs="Arial"/>
                <w:szCs w:val="24"/>
              </w:rPr>
            </w:pPr>
          </w:p>
          <w:p w14:paraId="36DFD9D1" w14:textId="2F8008B7" w:rsidR="00C2508B" w:rsidRDefault="00C2508B" w:rsidP="00C2508B">
            <w:pPr>
              <w:pStyle w:val="ListParagraph"/>
              <w:numPr>
                <w:ilvl w:val="0"/>
                <w:numId w:val="17"/>
              </w:numPr>
              <w:rPr>
                <w:rFonts w:cs="Arial"/>
                <w:szCs w:val="24"/>
              </w:rPr>
            </w:pPr>
            <w:r w:rsidRPr="00C2508B">
              <w:rPr>
                <w:rFonts w:cs="Arial"/>
                <w:szCs w:val="24"/>
              </w:rPr>
              <w:t xml:space="preserve">That </w:t>
            </w:r>
            <w:r w:rsidR="00E97507">
              <w:rPr>
                <w:rFonts w:cs="Arial"/>
                <w:szCs w:val="24"/>
              </w:rPr>
              <w:t>the consultation document be noted;</w:t>
            </w:r>
            <w:r>
              <w:rPr>
                <w:rFonts w:cs="Arial"/>
                <w:b/>
                <w:szCs w:val="24"/>
              </w:rPr>
              <w:br/>
            </w:r>
          </w:p>
          <w:p w14:paraId="5729F3E8" w14:textId="592214B1" w:rsidR="007568FF" w:rsidRDefault="007568FF" w:rsidP="00C2508B">
            <w:pPr>
              <w:pStyle w:val="ListParagraph"/>
              <w:numPr>
                <w:ilvl w:val="0"/>
                <w:numId w:val="17"/>
              </w:numPr>
              <w:rPr>
                <w:rFonts w:cs="Arial"/>
                <w:szCs w:val="24"/>
              </w:rPr>
            </w:pPr>
            <w:r>
              <w:rPr>
                <w:rFonts w:cs="Arial"/>
                <w:szCs w:val="24"/>
              </w:rPr>
              <w:t>t</w:t>
            </w:r>
            <w:r w:rsidR="00E97507">
              <w:rPr>
                <w:rFonts w:cs="Arial"/>
                <w:szCs w:val="24"/>
              </w:rPr>
              <w:t>hat the comments detailed above form the basis of the Chief Port Health Inspector’s response to the consultation</w:t>
            </w:r>
            <w:r>
              <w:rPr>
                <w:rFonts w:cs="Arial"/>
                <w:szCs w:val="24"/>
              </w:rPr>
              <w:t>, and</w:t>
            </w:r>
            <w:r>
              <w:rPr>
                <w:rFonts w:cs="Arial"/>
                <w:szCs w:val="24"/>
              </w:rPr>
              <w:br/>
            </w:r>
          </w:p>
          <w:p w14:paraId="0B5C591A" w14:textId="08A2A3C9" w:rsidR="00C2508B" w:rsidRPr="00C2508B" w:rsidRDefault="007568FF" w:rsidP="00C2508B">
            <w:pPr>
              <w:pStyle w:val="ListParagraph"/>
              <w:numPr>
                <w:ilvl w:val="0"/>
                <w:numId w:val="17"/>
              </w:numPr>
              <w:rPr>
                <w:rFonts w:cs="Arial"/>
                <w:szCs w:val="24"/>
              </w:rPr>
            </w:pPr>
            <w:r>
              <w:rPr>
                <w:rFonts w:cs="Arial"/>
                <w:szCs w:val="24"/>
              </w:rPr>
              <w:t>that the Board be informed of developments on this matter.</w:t>
            </w:r>
            <w:r w:rsidR="00C2508B" w:rsidRPr="00C2508B">
              <w:rPr>
                <w:rFonts w:cs="Arial"/>
                <w:szCs w:val="24"/>
              </w:rPr>
              <w:br/>
            </w:r>
          </w:p>
        </w:tc>
      </w:tr>
    </w:tbl>
    <w:p w14:paraId="00A90F92" w14:textId="7F7F0290" w:rsidR="002D3788" w:rsidRPr="00E47C00" w:rsidRDefault="002D3788">
      <w:pPr>
        <w:rPr>
          <w:rFonts w:cs="Arial"/>
          <w:szCs w:val="24"/>
        </w:rPr>
      </w:pP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CAF5" w14:textId="77777777" w:rsidR="001B3F03" w:rsidRDefault="001B3F03" w:rsidP="00E307A1">
      <w:r>
        <w:separator/>
      </w:r>
    </w:p>
  </w:endnote>
  <w:endnote w:type="continuationSeparator" w:id="0">
    <w:p w14:paraId="0A4D4599" w14:textId="77777777" w:rsidR="001B3F03" w:rsidRDefault="001B3F03"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2CE0" w14:textId="77777777" w:rsidR="001B3F03" w:rsidRDefault="001B3F03" w:rsidP="00E307A1">
      <w:r>
        <w:separator/>
      </w:r>
    </w:p>
  </w:footnote>
  <w:footnote w:type="continuationSeparator" w:id="0">
    <w:p w14:paraId="5DA09467" w14:textId="77777777" w:rsidR="001B3F03" w:rsidRDefault="001B3F03"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1"/>
  </w:num>
  <w:num w:numId="7">
    <w:abstractNumId w:val="15"/>
  </w:num>
  <w:num w:numId="8">
    <w:abstractNumId w:val="0"/>
  </w:num>
  <w:num w:numId="9">
    <w:abstractNumId w:val="3"/>
  </w:num>
  <w:num w:numId="10">
    <w:abstractNumId w:val="5"/>
  </w:num>
  <w:num w:numId="11">
    <w:abstractNumId w:val="10"/>
  </w:num>
  <w:num w:numId="12">
    <w:abstractNumId w:val="4"/>
  </w:num>
  <w:num w:numId="13">
    <w:abstractNumId w:val="14"/>
  </w:num>
  <w:num w:numId="14">
    <w:abstractNumId w:val="9"/>
  </w:num>
  <w:num w:numId="15">
    <w:abstractNumId w:val="16"/>
  </w:num>
  <w:num w:numId="16">
    <w:abstractNumId w:val="17"/>
  </w:num>
  <w:num w:numId="17">
    <w:abstractNumId w:val="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7025B"/>
    <w:rsid w:val="00081095"/>
    <w:rsid w:val="00085225"/>
    <w:rsid w:val="00091810"/>
    <w:rsid w:val="000A41E6"/>
    <w:rsid w:val="000A71BD"/>
    <w:rsid w:val="000B7A0C"/>
    <w:rsid w:val="000B7A14"/>
    <w:rsid w:val="000E35BD"/>
    <w:rsid w:val="000F01B6"/>
    <w:rsid w:val="000F1043"/>
    <w:rsid w:val="000F3F99"/>
    <w:rsid w:val="000F3FEB"/>
    <w:rsid w:val="00100DF4"/>
    <w:rsid w:val="00102502"/>
    <w:rsid w:val="001112DF"/>
    <w:rsid w:val="00141308"/>
    <w:rsid w:val="0014337D"/>
    <w:rsid w:val="00143521"/>
    <w:rsid w:val="00170B2B"/>
    <w:rsid w:val="00195D4D"/>
    <w:rsid w:val="001972E8"/>
    <w:rsid w:val="001A2EB1"/>
    <w:rsid w:val="001A3263"/>
    <w:rsid w:val="001B1D7F"/>
    <w:rsid w:val="001B3F03"/>
    <w:rsid w:val="001C0330"/>
    <w:rsid w:val="001C67EB"/>
    <w:rsid w:val="001C736F"/>
    <w:rsid w:val="001D1F98"/>
    <w:rsid w:val="001D657B"/>
    <w:rsid w:val="001D74F2"/>
    <w:rsid w:val="001E1A3E"/>
    <w:rsid w:val="001F683C"/>
    <w:rsid w:val="00201AC7"/>
    <w:rsid w:val="0022418F"/>
    <w:rsid w:val="002334C2"/>
    <w:rsid w:val="00244821"/>
    <w:rsid w:val="00252122"/>
    <w:rsid w:val="002616BC"/>
    <w:rsid w:val="002678EF"/>
    <w:rsid w:val="00275D1D"/>
    <w:rsid w:val="00281992"/>
    <w:rsid w:val="002C4AD2"/>
    <w:rsid w:val="002C676C"/>
    <w:rsid w:val="002D2B17"/>
    <w:rsid w:val="002D32DE"/>
    <w:rsid w:val="002D3788"/>
    <w:rsid w:val="002D397B"/>
    <w:rsid w:val="002E0331"/>
    <w:rsid w:val="002E76B3"/>
    <w:rsid w:val="0030115E"/>
    <w:rsid w:val="00306AD2"/>
    <w:rsid w:val="00327BD4"/>
    <w:rsid w:val="00331383"/>
    <w:rsid w:val="00331EED"/>
    <w:rsid w:val="003329B9"/>
    <w:rsid w:val="00334EEC"/>
    <w:rsid w:val="00345ECC"/>
    <w:rsid w:val="003540E9"/>
    <w:rsid w:val="00372151"/>
    <w:rsid w:val="003B337D"/>
    <w:rsid w:val="003C158A"/>
    <w:rsid w:val="003C7E84"/>
    <w:rsid w:val="003D29AE"/>
    <w:rsid w:val="003F1CB9"/>
    <w:rsid w:val="003F62FC"/>
    <w:rsid w:val="004052E0"/>
    <w:rsid w:val="00421C5D"/>
    <w:rsid w:val="004221C6"/>
    <w:rsid w:val="00422FE9"/>
    <w:rsid w:val="004655B5"/>
    <w:rsid w:val="00466556"/>
    <w:rsid w:val="0047205C"/>
    <w:rsid w:val="004838B1"/>
    <w:rsid w:val="00496655"/>
    <w:rsid w:val="00496D02"/>
    <w:rsid w:val="004A7BDF"/>
    <w:rsid w:val="004B4A56"/>
    <w:rsid w:val="004B757B"/>
    <w:rsid w:val="004C5FBA"/>
    <w:rsid w:val="004C6FCD"/>
    <w:rsid w:val="004F48F8"/>
    <w:rsid w:val="00506098"/>
    <w:rsid w:val="00512D06"/>
    <w:rsid w:val="00515456"/>
    <w:rsid w:val="005155D9"/>
    <w:rsid w:val="00517CE2"/>
    <w:rsid w:val="00524694"/>
    <w:rsid w:val="00526F23"/>
    <w:rsid w:val="00550B4C"/>
    <w:rsid w:val="005768C9"/>
    <w:rsid w:val="00582181"/>
    <w:rsid w:val="00584EC9"/>
    <w:rsid w:val="00586935"/>
    <w:rsid w:val="005A156D"/>
    <w:rsid w:val="005B3E86"/>
    <w:rsid w:val="005D6A81"/>
    <w:rsid w:val="005E1C6C"/>
    <w:rsid w:val="005F1207"/>
    <w:rsid w:val="005F120C"/>
    <w:rsid w:val="00613AE4"/>
    <w:rsid w:val="00615B39"/>
    <w:rsid w:val="0062421B"/>
    <w:rsid w:val="0062651A"/>
    <w:rsid w:val="00653B27"/>
    <w:rsid w:val="006632C8"/>
    <w:rsid w:val="006643D8"/>
    <w:rsid w:val="006661D0"/>
    <w:rsid w:val="006667A4"/>
    <w:rsid w:val="00667190"/>
    <w:rsid w:val="00671B92"/>
    <w:rsid w:val="006948EC"/>
    <w:rsid w:val="006A5E43"/>
    <w:rsid w:val="006B0C85"/>
    <w:rsid w:val="006D0579"/>
    <w:rsid w:val="006D41A7"/>
    <w:rsid w:val="006E7748"/>
    <w:rsid w:val="006F10B7"/>
    <w:rsid w:val="006F7C58"/>
    <w:rsid w:val="00713384"/>
    <w:rsid w:val="0074056E"/>
    <w:rsid w:val="00747027"/>
    <w:rsid w:val="0075040C"/>
    <w:rsid w:val="0075099D"/>
    <w:rsid w:val="007568FF"/>
    <w:rsid w:val="00757E9C"/>
    <w:rsid w:val="00770EBE"/>
    <w:rsid w:val="00775ED9"/>
    <w:rsid w:val="00776258"/>
    <w:rsid w:val="00776A78"/>
    <w:rsid w:val="0078502A"/>
    <w:rsid w:val="00787B39"/>
    <w:rsid w:val="00790DE8"/>
    <w:rsid w:val="00796096"/>
    <w:rsid w:val="007A7ABB"/>
    <w:rsid w:val="007B1AB7"/>
    <w:rsid w:val="007C559B"/>
    <w:rsid w:val="007C745B"/>
    <w:rsid w:val="007D231A"/>
    <w:rsid w:val="007D34CA"/>
    <w:rsid w:val="007F0222"/>
    <w:rsid w:val="007F0EA5"/>
    <w:rsid w:val="007F7EF2"/>
    <w:rsid w:val="008021F3"/>
    <w:rsid w:val="00811F5B"/>
    <w:rsid w:val="008122A6"/>
    <w:rsid w:val="0083274B"/>
    <w:rsid w:val="00842A81"/>
    <w:rsid w:val="00851801"/>
    <w:rsid w:val="0088133A"/>
    <w:rsid w:val="00890B32"/>
    <w:rsid w:val="00897433"/>
    <w:rsid w:val="008A7F85"/>
    <w:rsid w:val="008B2649"/>
    <w:rsid w:val="008D21C6"/>
    <w:rsid w:val="008D3948"/>
    <w:rsid w:val="008D3CEC"/>
    <w:rsid w:val="008D6FB4"/>
    <w:rsid w:val="008E0110"/>
    <w:rsid w:val="008F3501"/>
    <w:rsid w:val="009102EA"/>
    <w:rsid w:val="00910CA1"/>
    <w:rsid w:val="0093203D"/>
    <w:rsid w:val="00954EFD"/>
    <w:rsid w:val="009726BC"/>
    <w:rsid w:val="009A57FE"/>
    <w:rsid w:val="009B0B58"/>
    <w:rsid w:val="009B6A8C"/>
    <w:rsid w:val="009C54B3"/>
    <w:rsid w:val="00A00A44"/>
    <w:rsid w:val="00A12318"/>
    <w:rsid w:val="00A12DAD"/>
    <w:rsid w:val="00A26469"/>
    <w:rsid w:val="00A27A92"/>
    <w:rsid w:val="00A336F9"/>
    <w:rsid w:val="00A3760D"/>
    <w:rsid w:val="00A45E88"/>
    <w:rsid w:val="00A47048"/>
    <w:rsid w:val="00A7500A"/>
    <w:rsid w:val="00A91491"/>
    <w:rsid w:val="00AA3AE4"/>
    <w:rsid w:val="00AB5080"/>
    <w:rsid w:val="00AB60F0"/>
    <w:rsid w:val="00AC6138"/>
    <w:rsid w:val="00AD2F85"/>
    <w:rsid w:val="00AD73B6"/>
    <w:rsid w:val="00AD7DE7"/>
    <w:rsid w:val="00AE1AB6"/>
    <w:rsid w:val="00AE4588"/>
    <w:rsid w:val="00AF3EA7"/>
    <w:rsid w:val="00B05D8F"/>
    <w:rsid w:val="00B361D3"/>
    <w:rsid w:val="00B55E23"/>
    <w:rsid w:val="00B6695C"/>
    <w:rsid w:val="00B8077B"/>
    <w:rsid w:val="00B825EC"/>
    <w:rsid w:val="00B9427F"/>
    <w:rsid w:val="00B960F5"/>
    <w:rsid w:val="00B964B4"/>
    <w:rsid w:val="00BB2D76"/>
    <w:rsid w:val="00BC1398"/>
    <w:rsid w:val="00BC4C6B"/>
    <w:rsid w:val="00BD5959"/>
    <w:rsid w:val="00BE0502"/>
    <w:rsid w:val="00BE4B90"/>
    <w:rsid w:val="00BE796F"/>
    <w:rsid w:val="00C01024"/>
    <w:rsid w:val="00C20DA0"/>
    <w:rsid w:val="00C22F27"/>
    <w:rsid w:val="00C2508B"/>
    <w:rsid w:val="00C35F5A"/>
    <w:rsid w:val="00C446B9"/>
    <w:rsid w:val="00C46040"/>
    <w:rsid w:val="00C47C14"/>
    <w:rsid w:val="00C53599"/>
    <w:rsid w:val="00C64F85"/>
    <w:rsid w:val="00C73353"/>
    <w:rsid w:val="00C8478D"/>
    <w:rsid w:val="00C90D41"/>
    <w:rsid w:val="00CB3469"/>
    <w:rsid w:val="00CB606D"/>
    <w:rsid w:val="00CD53F7"/>
    <w:rsid w:val="00CE059D"/>
    <w:rsid w:val="00CE1FC2"/>
    <w:rsid w:val="00CE2252"/>
    <w:rsid w:val="00CF2D67"/>
    <w:rsid w:val="00D0706A"/>
    <w:rsid w:val="00D143C0"/>
    <w:rsid w:val="00D174C7"/>
    <w:rsid w:val="00D17AFF"/>
    <w:rsid w:val="00D20227"/>
    <w:rsid w:val="00D21540"/>
    <w:rsid w:val="00D26930"/>
    <w:rsid w:val="00D5607F"/>
    <w:rsid w:val="00D6498C"/>
    <w:rsid w:val="00D67630"/>
    <w:rsid w:val="00D7041D"/>
    <w:rsid w:val="00D70FD2"/>
    <w:rsid w:val="00DA34E9"/>
    <w:rsid w:val="00DA5025"/>
    <w:rsid w:val="00DA56B4"/>
    <w:rsid w:val="00DB2687"/>
    <w:rsid w:val="00DB785C"/>
    <w:rsid w:val="00DC5C51"/>
    <w:rsid w:val="00DE3380"/>
    <w:rsid w:val="00DE5392"/>
    <w:rsid w:val="00DE6F01"/>
    <w:rsid w:val="00E0054C"/>
    <w:rsid w:val="00E03072"/>
    <w:rsid w:val="00E07F54"/>
    <w:rsid w:val="00E15696"/>
    <w:rsid w:val="00E307A1"/>
    <w:rsid w:val="00E47C00"/>
    <w:rsid w:val="00E5411D"/>
    <w:rsid w:val="00E552BC"/>
    <w:rsid w:val="00E63BF6"/>
    <w:rsid w:val="00E70BF5"/>
    <w:rsid w:val="00E82652"/>
    <w:rsid w:val="00E848D0"/>
    <w:rsid w:val="00E8722D"/>
    <w:rsid w:val="00E87D60"/>
    <w:rsid w:val="00E97507"/>
    <w:rsid w:val="00EA22EE"/>
    <w:rsid w:val="00EB439D"/>
    <w:rsid w:val="00EC6629"/>
    <w:rsid w:val="00EC69DB"/>
    <w:rsid w:val="00ED3B8F"/>
    <w:rsid w:val="00EE7ACA"/>
    <w:rsid w:val="00EF2DFE"/>
    <w:rsid w:val="00F061D1"/>
    <w:rsid w:val="00F1312E"/>
    <w:rsid w:val="00F23B7D"/>
    <w:rsid w:val="00F268C0"/>
    <w:rsid w:val="00F30A40"/>
    <w:rsid w:val="00F40C2F"/>
    <w:rsid w:val="00F45E56"/>
    <w:rsid w:val="00F50477"/>
    <w:rsid w:val="00F57B91"/>
    <w:rsid w:val="00F653DB"/>
    <w:rsid w:val="00F90924"/>
    <w:rsid w:val="00FB10A3"/>
    <w:rsid w:val="00FB60A1"/>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974E76A3-E887-4862-8EF0-A609965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1440-1266-444E-90BC-7AB58A30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Hamil</dc:creator>
  <cp:lastModifiedBy>Laurence Dettman</cp:lastModifiedBy>
  <cp:revision>2</cp:revision>
  <cp:lastPrinted>2020-07-30T08:34:00Z</cp:lastPrinted>
  <dcterms:created xsi:type="dcterms:W3CDTF">2020-08-07T10:08:00Z</dcterms:created>
  <dcterms:modified xsi:type="dcterms:W3CDTF">2020-08-07T10:08:00Z</dcterms:modified>
</cp:coreProperties>
</file>