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FE63" w14:textId="060418CE" w:rsidR="0078502A" w:rsidRPr="00E47C00" w:rsidRDefault="0078502A" w:rsidP="0078502A">
      <w:pPr>
        <w:jc w:val="center"/>
        <w:rPr>
          <w:rFonts w:cs="Arial"/>
          <w:szCs w:val="24"/>
          <w:u w:val="single"/>
        </w:rPr>
      </w:pPr>
      <w:r w:rsidRPr="00E47C00">
        <w:rPr>
          <w:rFonts w:cs="Arial"/>
          <w:szCs w:val="24"/>
          <w:u w:val="single"/>
        </w:rPr>
        <w:t>HULL AND GOOLE PORT HEALTH AUTHORITY</w:t>
      </w:r>
    </w:p>
    <w:p w14:paraId="56FAD941" w14:textId="77777777" w:rsidR="0078502A" w:rsidRPr="00E47C00" w:rsidRDefault="0078502A" w:rsidP="0078502A">
      <w:pPr>
        <w:jc w:val="center"/>
        <w:rPr>
          <w:rFonts w:cs="Arial"/>
          <w:szCs w:val="24"/>
          <w:u w:val="single"/>
        </w:rPr>
      </w:pPr>
    </w:p>
    <w:p w14:paraId="706D82C7" w14:textId="375DBE1B" w:rsidR="0078502A" w:rsidRPr="00E47C00" w:rsidRDefault="008F3501" w:rsidP="0078502A">
      <w:pPr>
        <w:jc w:val="center"/>
        <w:rPr>
          <w:rFonts w:cs="Arial"/>
          <w:szCs w:val="24"/>
          <w:u w:val="single"/>
        </w:rPr>
      </w:pPr>
      <w:r w:rsidRPr="00E47C00">
        <w:rPr>
          <w:rFonts w:cs="Arial"/>
          <w:szCs w:val="24"/>
          <w:u w:val="single"/>
        </w:rPr>
        <w:t>Thurs</w:t>
      </w:r>
      <w:r w:rsidR="006A5E43" w:rsidRPr="00E47C00">
        <w:rPr>
          <w:rFonts w:cs="Arial"/>
          <w:szCs w:val="24"/>
          <w:u w:val="single"/>
        </w:rPr>
        <w:t>day</w:t>
      </w:r>
      <w:r w:rsidRPr="00E47C00">
        <w:rPr>
          <w:rFonts w:cs="Arial"/>
          <w:szCs w:val="24"/>
          <w:u w:val="single"/>
        </w:rPr>
        <w:t>,</w:t>
      </w:r>
      <w:r w:rsidR="006A5E43" w:rsidRPr="00E47C00">
        <w:rPr>
          <w:rFonts w:cs="Arial"/>
          <w:szCs w:val="24"/>
          <w:u w:val="single"/>
        </w:rPr>
        <w:t xml:space="preserve"> </w:t>
      </w:r>
      <w:r w:rsidR="00C1564B">
        <w:rPr>
          <w:rFonts w:cs="Arial"/>
          <w:szCs w:val="24"/>
          <w:u w:val="single"/>
        </w:rPr>
        <w:t>1</w:t>
      </w:r>
      <w:r w:rsidR="00C1564B" w:rsidRPr="00C1564B">
        <w:rPr>
          <w:rFonts w:cs="Arial"/>
          <w:szCs w:val="24"/>
          <w:u w:val="single"/>
          <w:vertAlign w:val="superscript"/>
        </w:rPr>
        <w:t>st</w:t>
      </w:r>
      <w:r w:rsidR="00C1564B">
        <w:rPr>
          <w:rFonts w:cs="Arial"/>
          <w:szCs w:val="24"/>
          <w:u w:val="single"/>
        </w:rPr>
        <w:t xml:space="preserve"> </w:t>
      </w:r>
      <w:r w:rsidR="00571606">
        <w:rPr>
          <w:rFonts w:cs="Arial"/>
          <w:szCs w:val="24"/>
          <w:u w:val="single"/>
        </w:rPr>
        <w:t>October</w:t>
      </w:r>
      <w:r w:rsidR="006A5E43" w:rsidRPr="00E47C00">
        <w:rPr>
          <w:rFonts w:cs="Arial"/>
          <w:szCs w:val="24"/>
          <w:u w:val="single"/>
        </w:rPr>
        <w:t xml:space="preserve"> 2020 </w:t>
      </w:r>
    </w:p>
    <w:p w14:paraId="343F0946" w14:textId="77777777" w:rsidR="0078502A" w:rsidRPr="00E47C00" w:rsidRDefault="0078502A" w:rsidP="0078502A">
      <w:pPr>
        <w:jc w:val="center"/>
        <w:rPr>
          <w:rFonts w:cs="Arial"/>
          <w:szCs w:val="24"/>
          <w:u w:val="single"/>
        </w:rPr>
      </w:pPr>
    </w:p>
    <w:p w14:paraId="71539B5E" w14:textId="5548BF87" w:rsidR="0078502A" w:rsidRPr="00E47C00" w:rsidRDefault="005E1C6C" w:rsidP="001C67EB">
      <w:pPr>
        <w:jc w:val="center"/>
        <w:rPr>
          <w:rFonts w:cs="Arial"/>
          <w:szCs w:val="24"/>
          <w:u w:val="single"/>
        </w:rPr>
      </w:pPr>
      <w:r w:rsidRPr="000F1043">
        <w:rPr>
          <w:rFonts w:cs="Arial"/>
          <w:szCs w:val="24"/>
        </w:rPr>
        <w:t>(</w:t>
      </w:r>
      <w:r w:rsidR="00AA3AE4" w:rsidRPr="00E47C00">
        <w:rPr>
          <w:rFonts w:cs="Arial"/>
          <w:szCs w:val="24"/>
          <w:u w:val="single"/>
        </w:rPr>
        <w:t>Council Chamber</w:t>
      </w:r>
      <w:r w:rsidR="006632C8" w:rsidRPr="00E47C00">
        <w:rPr>
          <w:rFonts w:cs="Arial"/>
          <w:szCs w:val="24"/>
          <w:u w:val="single"/>
        </w:rPr>
        <w:t xml:space="preserve">, </w:t>
      </w:r>
      <w:r w:rsidR="00B964B4" w:rsidRPr="00E47C00">
        <w:rPr>
          <w:rFonts w:cs="Arial"/>
          <w:szCs w:val="24"/>
          <w:u w:val="single"/>
        </w:rPr>
        <w:t>t</w:t>
      </w:r>
      <w:r w:rsidRPr="00E47C00">
        <w:rPr>
          <w:rFonts w:cs="Arial"/>
          <w:szCs w:val="24"/>
          <w:u w:val="single"/>
        </w:rPr>
        <w:t>he</w:t>
      </w:r>
      <w:r w:rsidR="0078502A" w:rsidRPr="00E47C00">
        <w:rPr>
          <w:rFonts w:cs="Arial"/>
          <w:szCs w:val="24"/>
          <w:u w:val="single"/>
        </w:rPr>
        <w:t xml:space="preserve"> Guildhall, </w:t>
      </w:r>
      <w:r w:rsidR="001C67EB" w:rsidRPr="00E47C00">
        <w:rPr>
          <w:rFonts w:cs="Arial"/>
          <w:szCs w:val="24"/>
          <w:u w:val="single"/>
        </w:rPr>
        <w:t>Kingston</w:t>
      </w:r>
      <w:r w:rsidR="0078502A" w:rsidRPr="00E47C00">
        <w:rPr>
          <w:rFonts w:cs="Arial"/>
          <w:szCs w:val="24"/>
          <w:u w:val="single"/>
        </w:rPr>
        <w:t xml:space="preserve"> upon Hull</w:t>
      </w:r>
      <w:r w:rsidR="0078502A" w:rsidRPr="000F1043">
        <w:rPr>
          <w:rFonts w:cs="Arial"/>
          <w:szCs w:val="24"/>
        </w:rPr>
        <w:t>)</w:t>
      </w:r>
    </w:p>
    <w:p w14:paraId="2F7C564B" w14:textId="77777777" w:rsidR="00F653DB" w:rsidRPr="00E47C00" w:rsidRDefault="00F653DB" w:rsidP="0078502A">
      <w:pPr>
        <w:ind w:left="-540"/>
        <w:rPr>
          <w:rFonts w:cs="Arial"/>
          <w:szCs w:val="24"/>
          <w:u w:val="single"/>
        </w:rPr>
      </w:pPr>
    </w:p>
    <w:p w14:paraId="50073983" w14:textId="77777777" w:rsidR="00281992" w:rsidRPr="00E47C00" w:rsidRDefault="00281992" w:rsidP="0078502A">
      <w:pPr>
        <w:ind w:left="-540"/>
        <w:rPr>
          <w:rFonts w:cs="Arial"/>
          <w:szCs w:val="24"/>
          <w:u w:val="single"/>
        </w:rPr>
      </w:pPr>
    </w:p>
    <w:p w14:paraId="40362E42" w14:textId="6B212122" w:rsidR="005E1C6C" w:rsidRPr="00E47C00" w:rsidRDefault="00DA56B4" w:rsidP="00281992">
      <w:pPr>
        <w:ind w:left="-540"/>
        <w:rPr>
          <w:rFonts w:cs="Arial"/>
          <w:szCs w:val="24"/>
        </w:rPr>
      </w:pPr>
      <w:r w:rsidRPr="00E47C00">
        <w:rPr>
          <w:rFonts w:cs="Arial"/>
          <w:szCs w:val="24"/>
          <w:u w:val="single"/>
        </w:rPr>
        <w:t>PRESENT</w:t>
      </w:r>
      <w:r w:rsidRPr="00E47C00">
        <w:rPr>
          <w:rFonts w:cs="Arial"/>
          <w:szCs w:val="24"/>
        </w:rPr>
        <w:t>: -</w:t>
      </w:r>
      <w:r w:rsidR="008F3501" w:rsidRPr="00E47C00">
        <w:rPr>
          <w:rFonts w:cs="Arial"/>
          <w:szCs w:val="24"/>
        </w:rPr>
        <w:br/>
      </w:r>
    </w:p>
    <w:p w14:paraId="79996161" w14:textId="7378DCA1" w:rsidR="0078502A" w:rsidRPr="00E47C00" w:rsidRDefault="00281992" w:rsidP="00F40C2F">
      <w:pPr>
        <w:ind w:left="-540"/>
        <w:rPr>
          <w:rFonts w:cs="Arial"/>
          <w:szCs w:val="24"/>
        </w:rPr>
      </w:pPr>
      <w:r w:rsidRPr="00E47C00">
        <w:rPr>
          <w:rFonts w:cs="Arial"/>
          <w:szCs w:val="24"/>
        </w:rPr>
        <w:t>Cou</w:t>
      </w:r>
      <w:r w:rsidR="0078502A" w:rsidRPr="00E47C00">
        <w:rPr>
          <w:rFonts w:cs="Arial"/>
          <w:szCs w:val="24"/>
        </w:rPr>
        <w:t>ncillor</w:t>
      </w:r>
      <w:r w:rsidR="007C559B" w:rsidRPr="00E47C00">
        <w:rPr>
          <w:rFonts w:cs="Arial"/>
          <w:szCs w:val="24"/>
        </w:rPr>
        <w:t>s</w:t>
      </w:r>
      <w:r w:rsidR="00AA3AE4" w:rsidRPr="00E47C00">
        <w:rPr>
          <w:rFonts w:cs="Arial"/>
          <w:szCs w:val="24"/>
        </w:rPr>
        <w:t xml:space="preserve"> Brady (Chair), Vickers (Deputy Chair</w:t>
      </w:r>
      <w:r w:rsidR="002E76B3" w:rsidRPr="00E47C00">
        <w:rPr>
          <w:rFonts w:cs="Arial"/>
          <w:szCs w:val="24"/>
        </w:rPr>
        <w:t xml:space="preserve">), </w:t>
      </w:r>
      <w:r w:rsidR="00E47C00">
        <w:rPr>
          <w:rFonts w:cs="Arial"/>
          <w:szCs w:val="24"/>
        </w:rPr>
        <w:t xml:space="preserve">Briggs, </w:t>
      </w:r>
      <w:r w:rsidR="00AA3AE4" w:rsidRPr="00E47C00">
        <w:rPr>
          <w:rFonts w:cs="Arial"/>
          <w:szCs w:val="24"/>
        </w:rPr>
        <w:t xml:space="preserve">Chambers, </w:t>
      </w:r>
      <w:r w:rsidR="00D70FD2" w:rsidRPr="00E47C00">
        <w:rPr>
          <w:rFonts w:cs="Arial"/>
          <w:szCs w:val="24"/>
        </w:rPr>
        <w:t>Chaytor</w:t>
      </w:r>
      <w:r w:rsidR="00E47C00">
        <w:rPr>
          <w:rFonts w:cs="Arial"/>
          <w:szCs w:val="24"/>
        </w:rPr>
        <w:t xml:space="preserve">, </w:t>
      </w:r>
      <w:r w:rsidR="007C559B" w:rsidRPr="00E47C00">
        <w:rPr>
          <w:rFonts w:cs="Arial"/>
          <w:szCs w:val="24"/>
        </w:rPr>
        <w:t>Fareham</w:t>
      </w:r>
      <w:r w:rsidR="00E47C00">
        <w:rPr>
          <w:rFonts w:cs="Arial"/>
          <w:szCs w:val="24"/>
        </w:rPr>
        <w:t xml:space="preserve"> and Pantelakis</w:t>
      </w:r>
      <w:r w:rsidR="006A5E43" w:rsidRPr="00E47C00">
        <w:rPr>
          <w:rFonts w:cs="Arial"/>
          <w:szCs w:val="24"/>
        </w:rPr>
        <w:t>.</w:t>
      </w:r>
    </w:p>
    <w:p w14:paraId="0C39CA6A" w14:textId="77777777" w:rsidR="0078502A" w:rsidRPr="00E47C00" w:rsidRDefault="0078502A" w:rsidP="0078502A">
      <w:pPr>
        <w:ind w:left="-540"/>
        <w:rPr>
          <w:rFonts w:cs="Arial"/>
          <w:szCs w:val="24"/>
          <w:u w:val="single"/>
        </w:rPr>
      </w:pPr>
    </w:p>
    <w:p w14:paraId="201707DF" w14:textId="71010AC3" w:rsidR="005E1C6C" w:rsidRPr="00E47C00" w:rsidRDefault="0078502A" w:rsidP="00281992">
      <w:pPr>
        <w:ind w:left="-540"/>
        <w:rPr>
          <w:rFonts w:cs="Arial"/>
          <w:szCs w:val="24"/>
        </w:rPr>
      </w:pPr>
      <w:r w:rsidRPr="00E47C00">
        <w:rPr>
          <w:rFonts w:cs="Arial"/>
          <w:szCs w:val="24"/>
          <w:u w:val="single"/>
        </w:rPr>
        <w:t xml:space="preserve">IN </w:t>
      </w:r>
      <w:r w:rsidR="00DA56B4" w:rsidRPr="00E47C00">
        <w:rPr>
          <w:rFonts w:cs="Arial"/>
          <w:szCs w:val="24"/>
          <w:u w:val="single"/>
        </w:rPr>
        <w:t>ATTENDANCE</w:t>
      </w:r>
      <w:r w:rsidR="00DA56B4" w:rsidRPr="00E47C00">
        <w:rPr>
          <w:rFonts w:cs="Arial"/>
          <w:szCs w:val="24"/>
        </w:rPr>
        <w:t>: -</w:t>
      </w:r>
      <w:r w:rsidR="005E1C6C" w:rsidRPr="00E47C00">
        <w:rPr>
          <w:rFonts w:cs="Arial"/>
          <w:szCs w:val="24"/>
        </w:rPr>
        <w:t xml:space="preserve"> </w:t>
      </w:r>
      <w:r w:rsidR="008F3501" w:rsidRPr="00E47C00">
        <w:rPr>
          <w:rFonts w:cs="Arial"/>
          <w:szCs w:val="24"/>
        </w:rPr>
        <w:br/>
      </w:r>
    </w:p>
    <w:p w14:paraId="2E95B4CE" w14:textId="246E90A5" w:rsidR="0078502A" w:rsidRPr="00E47C00" w:rsidRDefault="0078502A" w:rsidP="0078502A">
      <w:pPr>
        <w:ind w:left="-540" w:right="-81"/>
        <w:rPr>
          <w:rFonts w:cs="Arial"/>
          <w:szCs w:val="24"/>
        </w:rPr>
      </w:pPr>
      <w:r w:rsidRPr="00E47C00">
        <w:rPr>
          <w:rFonts w:cs="Arial"/>
          <w:szCs w:val="24"/>
        </w:rPr>
        <w:t>L</w:t>
      </w:r>
      <w:r w:rsidR="00331383" w:rsidRPr="00E47C00">
        <w:rPr>
          <w:rFonts w:cs="Arial"/>
          <w:szCs w:val="24"/>
        </w:rPr>
        <w:t>aurence</w:t>
      </w:r>
      <w:r w:rsidRPr="00E47C00">
        <w:rPr>
          <w:rFonts w:cs="Arial"/>
          <w:szCs w:val="24"/>
        </w:rPr>
        <w:t xml:space="preserve"> Dettman </w:t>
      </w:r>
      <w:r w:rsidR="006667A4" w:rsidRPr="00E47C00">
        <w:rPr>
          <w:rFonts w:cs="Arial"/>
          <w:szCs w:val="24"/>
        </w:rPr>
        <w:t>(</w:t>
      </w:r>
      <w:r w:rsidR="007F7EF2" w:rsidRPr="00E47C00">
        <w:rPr>
          <w:rFonts w:cs="Arial"/>
          <w:szCs w:val="24"/>
        </w:rPr>
        <w:t>Chief Port Health Inspector</w:t>
      </w:r>
      <w:r w:rsidR="00FB10A3" w:rsidRPr="00E47C00">
        <w:rPr>
          <w:rFonts w:cs="Arial"/>
          <w:szCs w:val="24"/>
        </w:rPr>
        <w:t>),</w:t>
      </w:r>
      <w:r w:rsidR="007F7EF2" w:rsidRPr="00E47C00">
        <w:rPr>
          <w:rFonts w:cs="Arial"/>
          <w:szCs w:val="24"/>
        </w:rPr>
        <w:t xml:space="preserve"> Annem</w:t>
      </w:r>
      <w:r w:rsidR="002D32DE" w:rsidRPr="00E47C00">
        <w:rPr>
          <w:rFonts w:cs="Arial"/>
          <w:szCs w:val="24"/>
        </w:rPr>
        <w:t>arie Hamil (Chief Administrative</w:t>
      </w:r>
      <w:r w:rsidR="000074E0" w:rsidRPr="00E47C00">
        <w:rPr>
          <w:rFonts w:cs="Arial"/>
          <w:szCs w:val="24"/>
        </w:rPr>
        <w:t xml:space="preserve"> Officer)</w:t>
      </w:r>
      <w:r w:rsidR="00334EEC" w:rsidRPr="00E47C00">
        <w:rPr>
          <w:rFonts w:cs="Arial"/>
          <w:szCs w:val="24"/>
        </w:rPr>
        <w:t xml:space="preserve">, </w:t>
      </w:r>
      <w:r w:rsidR="00963381">
        <w:rPr>
          <w:rFonts w:cs="Arial"/>
          <w:szCs w:val="24"/>
        </w:rPr>
        <w:t xml:space="preserve">Carolina </w:t>
      </w:r>
      <w:r w:rsidR="00EF7258">
        <w:rPr>
          <w:rFonts w:cs="Arial"/>
          <w:szCs w:val="24"/>
        </w:rPr>
        <w:t xml:space="preserve">Borgstrom (Assistant Director North East Lincolnshire Council), </w:t>
      </w:r>
      <w:r w:rsidR="00D0706A" w:rsidRPr="00E47C00">
        <w:rPr>
          <w:rFonts w:cs="Arial"/>
          <w:szCs w:val="24"/>
        </w:rPr>
        <w:t>Al</w:t>
      </w:r>
      <w:r w:rsidR="001F683C" w:rsidRPr="00E47C00">
        <w:rPr>
          <w:rFonts w:cs="Arial"/>
          <w:szCs w:val="24"/>
        </w:rPr>
        <w:t>ison Gill (Senior Finance Officer</w:t>
      </w:r>
      <w:r w:rsidR="004221C6" w:rsidRPr="00E47C00">
        <w:rPr>
          <w:rFonts w:cs="Arial"/>
          <w:szCs w:val="24"/>
        </w:rPr>
        <w:t>, Hull City Council</w:t>
      </w:r>
      <w:r w:rsidR="001F683C" w:rsidRPr="00E47C00">
        <w:rPr>
          <w:rFonts w:cs="Arial"/>
          <w:szCs w:val="24"/>
        </w:rPr>
        <w:t xml:space="preserve">) </w:t>
      </w:r>
      <w:r w:rsidR="00DE3380" w:rsidRPr="00E47C00">
        <w:rPr>
          <w:rFonts w:cs="Arial"/>
          <w:szCs w:val="24"/>
        </w:rPr>
        <w:t>and</w:t>
      </w:r>
      <w:r w:rsidRPr="00E47C00">
        <w:rPr>
          <w:rFonts w:cs="Arial"/>
          <w:szCs w:val="24"/>
        </w:rPr>
        <w:t xml:space="preserve"> </w:t>
      </w:r>
      <w:r w:rsidR="007F4934">
        <w:rPr>
          <w:rFonts w:cs="Arial"/>
          <w:szCs w:val="24"/>
        </w:rPr>
        <w:t>Louise</w:t>
      </w:r>
      <w:r w:rsidR="00372151" w:rsidRPr="00E47C00">
        <w:rPr>
          <w:rFonts w:cs="Arial"/>
          <w:szCs w:val="24"/>
        </w:rPr>
        <w:t xml:space="preserve"> </w:t>
      </w:r>
      <w:r w:rsidR="007F4934">
        <w:rPr>
          <w:rFonts w:cs="Arial"/>
          <w:szCs w:val="24"/>
        </w:rPr>
        <w:t>Hawkins</w:t>
      </w:r>
      <w:r w:rsidR="002D32DE" w:rsidRPr="00E47C00">
        <w:rPr>
          <w:rFonts w:cs="Arial"/>
          <w:szCs w:val="24"/>
        </w:rPr>
        <w:t xml:space="preserve"> (Democratic Services Officer</w:t>
      </w:r>
      <w:r w:rsidR="00AB60F0" w:rsidRPr="00E47C00">
        <w:rPr>
          <w:rFonts w:cs="Arial"/>
          <w:szCs w:val="24"/>
        </w:rPr>
        <w:t>,</w:t>
      </w:r>
      <w:r w:rsidR="006632C8" w:rsidRPr="00E47C00">
        <w:rPr>
          <w:rFonts w:cs="Arial"/>
          <w:szCs w:val="24"/>
        </w:rPr>
        <w:t xml:space="preserve"> </w:t>
      </w:r>
      <w:r w:rsidR="00AB60F0" w:rsidRPr="00E47C00">
        <w:rPr>
          <w:rFonts w:cs="Arial"/>
          <w:szCs w:val="24"/>
        </w:rPr>
        <w:t>Hull City Council</w:t>
      </w:r>
      <w:r w:rsidR="002D32DE" w:rsidRPr="00E47C00">
        <w:rPr>
          <w:rFonts w:cs="Arial"/>
          <w:szCs w:val="24"/>
        </w:rPr>
        <w:t>)</w:t>
      </w:r>
      <w:r w:rsidR="00AB60F0" w:rsidRPr="00E47C00">
        <w:rPr>
          <w:rFonts w:cs="Arial"/>
          <w:szCs w:val="24"/>
        </w:rPr>
        <w:t>.</w:t>
      </w:r>
    </w:p>
    <w:p w14:paraId="4045FE8E" w14:textId="77777777" w:rsidR="0078502A" w:rsidRPr="00E47C00" w:rsidRDefault="0078502A" w:rsidP="0078502A">
      <w:pPr>
        <w:ind w:left="-540"/>
        <w:rPr>
          <w:rFonts w:cs="Arial"/>
          <w:szCs w:val="24"/>
        </w:rPr>
      </w:pPr>
    </w:p>
    <w:p w14:paraId="58435E82" w14:textId="5006CCF4" w:rsidR="005E1C6C" w:rsidRPr="00E47C00" w:rsidRDefault="00DA56B4" w:rsidP="00281992">
      <w:pPr>
        <w:ind w:left="-540"/>
        <w:rPr>
          <w:rFonts w:cs="Arial"/>
          <w:szCs w:val="24"/>
        </w:rPr>
      </w:pPr>
      <w:r w:rsidRPr="00E47C00">
        <w:rPr>
          <w:rFonts w:cs="Arial"/>
          <w:szCs w:val="24"/>
          <w:u w:val="single"/>
        </w:rPr>
        <w:t>APOLOGIES</w:t>
      </w:r>
      <w:r w:rsidRPr="00E47C00">
        <w:rPr>
          <w:rFonts w:cs="Arial"/>
          <w:szCs w:val="24"/>
        </w:rPr>
        <w:t>: -</w:t>
      </w:r>
      <w:r w:rsidR="008F3501" w:rsidRPr="00E47C00">
        <w:rPr>
          <w:rFonts w:cs="Arial"/>
          <w:szCs w:val="24"/>
        </w:rPr>
        <w:br/>
      </w:r>
    </w:p>
    <w:p w14:paraId="2B8D81A9" w14:textId="4FFEB08F" w:rsidR="002D32DE" w:rsidRPr="00E47C00" w:rsidRDefault="00372151" w:rsidP="00281992">
      <w:pPr>
        <w:ind w:left="-540"/>
        <w:rPr>
          <w:rFonts w:cs="Arial"/>
          <w:szCs w:val="24"/>
        </w:rPr>
      </w:pPr>
      <w:r w:rsidRPr="00E47C00">
        <w:rPr>
          <w:rFonts w:cs="Arial"/>
          <w:szCs w:val="24"/>
        </w:rPr>
        <w:t>Councillor Handley</w:t>
      </w:r>
      <w:r w:rsidR="006A5E43" w:rsidRPr="00E47C00">
        <w:rPr>
          <w:rFonts w:cs="Arial"/>
          <w:szCs w:val="24"/>
        </w:rPr>
        <w:t>.</w:t>
      </w:r>
    </w:p>
    <w:p w14:paraId="6EB40177" w14:textId="77777777" w:rsidR="00281992" w:rsidRPr="00E47C00" w:rsidRDefault="00281992" w:rsidP="00281992">
      <w:pPr>
        <w:ind w:left="-540"/>
        <w:rPr>
          <w:rFonts w:cs="Arial"/>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
        <w:gridCol w:w="8633"/>
      </w:tblGrid>
      <w:tr w:rsidR="001D657B" w:rsidRPr="00E47C00" w14:paraId="2B09CD67" w14:textId="77777777" w:rsidTr="00372151">
        <w:trPr>
          <w:tblHeader/>
        </w:trPr>
        <w:tc>
          <w:tcPr>
            <w:tcW w:w="1148" w:type="dxa"/>
            <w:tcBorders>
              <w:top w:val="single" w:sz="4" w:space="0" w:color="auto"/>
              <w:left w:val="single" w:sz="4" w:space="0" w:color="auto"/>
              <w:bottom w:val="single" w:sz="4" w:space="0" w:color="auto"/>
              <w:right w:val="single" w:sz="4" w:space="0" w:color="auto"/>
            </w:tcBorders>
            <w:hideMark/>
          </w:tcPr>
          <w:p w14:paraId="0AA9209A" w14:textId="77777777" w:rsidR="001D657B" w:rsidRPr="00E47C00" w:rsidRDefault="001D657B">
            <w:pPr>
              <w:pStyle w:val="Heading1"/>
              <w:rPr>
                <w:rFonts w:cs="Arial"/>
                <w:szCs w:val="24"/>
              </w:rPr>
            </w:pPr>
            <w:r w:rsidRPr="00E47C00">
              <w:rPr>
                <w:rFonts w:cs="Arial"/>
                <w:szCs w:val="24"/>
              </w:rPr>
              <w:t>Minute</w:t>
            </w:r>
          </w:p>
          <w:p w14:paraId="15547CDA" w14:textId="77777777" w:rsidR="001D657B" w:rsidRPr="00E47C00" w:rsidRDefault="001D657B">
            <w:pPr>
              <w:rPr>
                <w:rFonts w:cs="Arial"/>
                <w:b/>
                <w:szCs w:val="24"/>
              </w:rPr>
            </w:pPr>
            <w:r w:rsidRPr="00E47C00">
              <w:rPr>
                <w:rFonts w:cs="Arial"/>
                <w:b/>
                <w:szCs w:val="24"/>
              </w:rPr>
              <w:t>No.</w:t>
            </w:r>
          </w:p>
        </w:tc>
        <w:tc>
          <w:tcPr>
            <w:tcW w:w="8633" w:type="dxa"/>
            <w:tcBorders>
              <w:top w:val="single" w:sz="4" w:space="0" w:color="auto"/>
              <w:left w:val="single" w:sz="4" w:space="0" w:color="auto"/>
              <w:bottom w:val="single" w:sz="4" w:space="0" w:color="auto"/>
              <w:right w:val="single" w:sz="4" w:space="0" w:color="auto"/>
            </w:tcBorders>
            <w:hideMark/>
          </w:tcPr>
          <w:p w14:paraId="2EE53AB4" w14:textId="77777777" w:rsidR="001D657B" w:rsidRPr="00E47C00" w:rsidRDefault="001D657B">
            <w:pPr>
              <w:pStyle w:val="Heading1"/>
              <w:rPr>
                <w:rFonts w:cs="Arial"/>
                <w:szCs w:val="24"/>
              </w:rPr>
            </w:pPr>
            <w:r w:rsidRPr="00E47C00">
              <w:rPr>
                <w:rFonts w:cs="Arial"/>
                <w:szCs w:val="24"/>
              </w:rPr>
              <w:t>Business</w:t>
            </w:r>
          </w:p>
        </w:tc>
      </w:tr>
      <w:tr w:rsidR="001D657B" w:rsidRPr="00E47C00" w14:paraId="45F6DAFF" w14:textId="77777777" w:rsidTr="00372151">
        <w:tc>
          <w:tcPr>
            <w:tcW w:w="1148" w:type="dxa"/>
            <w:tcBorders>
              <w:top w:val="single" w:sz="4" w:space="0" w:color="auto"/>
              <w:left w:val="single" w:sz="4" w:space="0" w:color="auto"/>
              <w:bottom w:val="single" w:sz="4" w:space="0" w:color="auto"/>
              <w:right w:val="single" w:sz="4" w:space="0" w:color="auto"/>
            </w:tcBorders>
          </w:tcPr>
          <w:p w14:paraId="3219C33B" w14:textId="3F42BD8C" w:rsidR="001D657B" w:rsidRPr="00E47C00" w:rsidRDefault="00356663" w:rsidP="003540E9">
            <w:pPr>
              <w:rPr>
                <w:rFonts w:cs="Arial"/>
                <w:szCs w:val="24"/>
              </w:rPr>
            </w:pPr>
            <w:r>
              <w:rPr>
                <w:rFonts w:cs="Arial"/>
                <w:szCs w:val="24"/>
              </w:rPr>
              <w:t>1749</w:t>
            </w:r>
          </w:p>
        </w:tc>
        <w:tc>
          <w:tcPr>
            <w:tcW w:w="8633" w:type="dxa"/>
            <w:tcBorders>
              <w:top w:val="single" w:sz="4" w:space="0" w:color="auto"/>
              <w:left w:val="single" w:sz="4" w:space="0" w:color="auto"/>
              <w:bottom w:val="single" w:sz="4" w:space="0" w:color="auto"/>
              <w:right w:val="single" w:sz="4" w:space="0" w:color="auto"/>
            </w:tcBorders>
          </w:tcPr>
          <w:p w14:paraId="034A2D47" w14:textId="77777777" w:rsidR="001D657B" w:rsidRPr="00E47C00" w:rsidRDefault="001D657B" w:rsidP="00CA396B">
            <w:pPr>
              <w:rPr>
                <w:rFonts w:cs="Arial"/>
                <w:b/>
                <w:szCs w:val="24"/>
              </w:rPr>
            </w:pPr>
            <w:r w:rsidRPr="00E47C00">
              <w:rPr>
                <w:rFonts w:cs="Arial"/>
                <w:b/>
                <w:szCs w:val="24"/>
              </w:rPr>
              <w:t>DECLARATION OF INTEREST</w:t>
            </w:r>
          </w:p>
          <w:p w14:paraId="4FB7A986" w14:textId="77777777" w:rsidR="001D657B" w:rsidRPr="00E47C00" w:rsidRDefault="001D657B" w:rsidP="00CA396B">
            <w:pPr>
              <w:rPr>
                <w:rFonts w:cs="Arial"/>
                <w:b/>
                <w:szCs w:val="24"/>
              </w:rPr>
            </w:pPr>
          </w:p>
          <w:p w14:paraId="53EF6461" w14:textId="77777777" w:rsidR="001D657B" w:rsidRPr="00E47C00" w:rsidRDefault="001D657B" w:rsidP="00CA396B">
            <w:pPr>
              <w:autoSpaceDE w:val="0"/>
              <w:autoSpaceDN w:val="0"/>
              <w:adjustRightInd w:val="0"/>
              <w:rPr>
                <w:rFonts w:eastAsiaTheme="minorHAnsi" w:cs="Arial"/>
                <w:szCs w:val="24"/>
                <w:lang w:eastAsia="en-US"/>
              </w:rPr>
            </w:pPr>
            <w:r w:rsidRPr="00E47C00">
              <w:rPr>
                <w:rFonts w:eastAsiaTheme="minorHAnsi" w:cs="Arial"/>
                <w:szCs w:val="24"/>
                <w:lang w:eastAsia="en-US"/>
              </w:rPr>
              <w:t>No declarations of interest were made in respect of the items that follow below.</w:t>
            </w:r>
          </w:p>
          <w:p w14:paraId="21EAC0E5" w14:textId="77777777" w:rsidR="001D657B" w:rsidRPr="00E47C00" w:rsidRDefault="001D657B" w:rsidP="00CA396B">
            <w:pPr>
              <w:rPr>
                <w:rFonts w:cs="Arial"/>
                <w:b/>
                <w:szCs w:val="24"/>
              </w:rPr>
            </w:pPr>
          </w:p>
        </w:tc>
      </w:tr>
      <w:tr w:rsidR="001D657B" w:rsidRPr="00E47C00" w14:paraId="44E4C969" w14:textId="77777777" w:rsidTr="00372151">
        <w:tc>
          <w:tcPr>
            <w:tcW w:w="1148" w:type="dxa"/>
            <w:tcBorders>
              <w:top w:val="single" w:sz="4" w:space="0" w:color="auto"/>
              <w:left w:val="single" w:sz="4" w:space="0" w:color="auto"/>
              <w:bottom w:val="single" w:sz="4" w:space="0" w:color="auto"/>
              <w:right w:val="single" w:sz="4" w:space="0" w:color="auto"/>
            </w:tcBorders>
          </w:tcPr>
          <w:p w14:paraId="2A3C3F41" w14:textId="70D32272" w:rsidR="001D657B" w:rsidRPr="00E47C00" w:rsidRDefault="00356663" w:rsidP="003540E9">
            <w:pPr>
              <w:rPr>
                <w:rFonts w:cs="Arial"/>
                <w:szCs w:val="24"/>
              </w:rPr>
            </w:pPr>
            <w:r>
              <w:rPr>
                <w:rFonts w:cs="Arial"/>
                <w:szCs w:val="24"/>
              </w:rPr>
              <w:t>1750</w:t>
            </w:r>
          </w:p>
        </w:tc>
        <w:tc>
          <w:tcPr>
            <w:tcW w:w="8633" w:type="dxa"/>
            <w:tcBorders>
              <w:top w:val="single" w:sz="4" w:space="0" w:color="auto"/>
              <w:left w:val="single" w:sz="4" w:space="0" w:color="auto"/>
              <w:bottom w:val="single" w:sz="4" w:space="0" w:color="auto"/>
              <w:right w:val="single" w:sz="4" w:space="0" w:color="auto"/>
            </w:tcBorders>
          </w:tcPr>
          <w:p w14:paraId="0912B0C5" w14:textId="6456BAB4" w:rsidR="001D657B" w:rsidRPr="00E47C00" w:rsidRDefault="001D657B" w:rsidP="00CA396B">
            <w:pPr>
              <w:rPr>
                <w:rFonts w:cs="Arial"/>
                <w:szCs w:val="24"/>
              </w:rPr>
            </w:pPr>
            <w:r w:rsidRPr="00E47C00">
              <w:rPr>
                <w:rFonts w:cs="Arial"/>
                <w:b/>
                <w:szCs w:val="24"/>
              </w:rPr>
              <w:t xml:space="preserve">MINUTES OF THE MEETING HELD ON </w:t>
            </w:r>
            <w:r w:rsidR="00356663">
              <w:rPr>
                <w:rFonts w:cs="Arial"/>
                <w:b/>
                <w:szCs w:val="24"/>
              </w:rPr>
              <w:t>30</w:t>
            </w:r>
            <w:proofErr w:type="gramStart"/>
            <w:r w:rsidR="00356663">
              <w:rPr>
                <w:rFonts w:cs="Arial"/>
                <w:b/>
                <w:szCs w:val="24"/>
                <w:vertAlign w:val="superscript"/>
              </w:rPr>
              <w:t>TH</w:t>
            </w:r>
            <w:r w:rsidRPr="00E47C00">
              <w:rPr>
                <w:rFonts w:cs="Arial"/>
                <w:b/>
                <w:szCs w:val="24"/>
                <w:vertAlign w:val="superscript"/>
              </w:rPr>
              <w:t xml:space="preserve">  </w:t>
            </w:r>
            <w:r w:rsidR="00356663">
              <w:rPr>
                <w:rFonts w:cs="Arial"/>
                <w:b/>
                <w:szCs w:val="24"/>
              </w:rPr>
              <w:t>JULY</w:t>
            </w:r>
            <w:proofErr w:type="gramEnd"/>
            <w:r w:rsidR="00A26469" w:rsidRPr="00E47C00">
              <w:rPr>
                <w:rFonts w:cs="Arial"/>
                <w:b/>
                <w:szCs w:val="24"/>
              </w:rPr>
              <w:t>,</w:t>
            </w:r>
            <w:r w:rsidRPr="00E47C00">
              <w:rPr>
                <w:rFonts w:cs="Arial"/>
                <w:b/>
                <w:szCs w:val="24"/>
              </w:rPr>
              <w:t xml:space="preserve"> 2020</w:t>
            </w:r>
          </w:p>
          <w:p w14:paraId="24062899" w14:textId="77777777" w:rsidR="001D657B" w:rsidRPr="00E47C00" w:rsidRDefault="001D657B" w:rsidP="00CA396B">
            <w:pPr>
              <w:rPr>
                <w:rFonts w:cs="Arial"/>
                <w:szCs w:val="24"/>
              </w:rPr>
            </w:pPr>
          </w:p>
          <w:p w14:paraId="39817D82" w14:textId="4E6995F7" w:rsidR="001D657B" w:rsidRPr="00E47C00" w:rsidRDefault="001D657B" w:rsidP="00CA396B">
            <w:pPr>
              <w:rPr>
                <w:rFonts w:cs="Arial"/>
                <w:b/>
                <w:szCs w:val="24"/>
              </w:rPr>
            </w:pPr>
            <w:r w:rsidRPr="00E47C00">
              <w:rPr>
                <w:rFonts w:cs="Arial"/>
                <w:b/>
                <w:szCs w:val="24"/>
              </w:rPr>
              <w:t xml:space="preserve">Agreed </w:t>
            </w:r>
            <w:r w:rsidRPr="00E47C00">
              <w:rPr>
                <w:rFonts w:cs="Arial"/>
                <w:szCs w:val="24"/>
              </w:rPr>
              <w:t xml:space="preserve">- That, the minutes of the meeting </w:t>
            </w:r>
            <w:r w:rsidR="00A26469" w:rsidRPr="00E47C00">
              <w:rPr>
                <w:rFonts w:cs="Arial"/>
                <w:szCs w:val="24"/>
              </w:rPr>
              <w:t xml:space="preserve">of this Authority, </w:t>
            </w:r>
            <w:r w:rsidRPr="00E47C00">
              <w:rPr>
                <w:rFonts w:cs="Arial"/>
                <w:szCs w:val="24"/>
              </w:rPr>
              <w:t xml:space="preserve">held on </w:t>
            </w:r>
            <w:r w:rsidR="00356663">
              <w:rPr>
                <w:rFonts w:cs="Arial"/>
                <w:szCs w:val="24"/>
              </w:rPr>
              <w:t>30</w:t>
            </w:r>
            <w:r w:rsidR="00356663">
              <w:rPr>
                <w:rFonts w:cs="Arial"/>
                <w:szCs w:val="24"/>
                <w:vertAlign w:val="superscript"/>
              </w:rPr>
              <w:t>th</w:t>
            </w:r>
            <w:r w:rsidRPr="00E47C00">
              <w:rPr>
                <w:rFonts w:cs="Arial"/>
                <w:szCs w:val="24"/>
              </w:rPr>
              <w:t xml:space="preserve"> </w:t>
            </w:r>
            <w:proofErr w:type="gramStart"/>
            <w:r w:rsidR="00356663">
              <w:rPr>
                <w:rFonts w:cs="Arial"/>
                <w:szCs w:val="24"/>
              </w:rPr>
              <w:t>July</w:t>
            </w:r>
            <w:r w:rsidR="00A26469" w:rsidRPr="00E47C00">
              <w:rPr>
                <w:rFonts w:cs="Arial"/>
                <w:szCs w:val="24"/>
              </w:rPr>
              <w:t>,</w:t>
            </w:r>
            <w:proofErr w:type="gramEnd"/>
            <w:r w:rsidRPr="00E47C00">
              <w:rPr>
                <w:rFonts w:cs="Arial"/>
                <w:szCs w:val="24"/>
              </w:rPr>
              <w:t xml:space="preserve"> 2020</w:t>
            </w:r>
            <w:r w:rsidR="00372151" w:rsidRPr="00E47C00">
              <w:rPr>
                <w:rFonts w:cs="Arial"/>
                <w:szCs w:val="24"/>
              </w:rPr>
              <w:t>, having bee</w:t>
            </w:r>
            <w:r w:rsidRPr="00E47C00">
              <w:rPr>
                <w:rFonts w:cs="Arial"/>
                <w:szCs w:val="24"/>
              </w:rPr>
              <w:t>n printed and circulated, be taken as read and correctly recorded and be signed by the Chair.</w:t>
            </w:r>
          </w:p>
          <w:p w14:paraId="37B8BAD8" w14:textId="77777777" w:rsidR="001D657B" w:rsidRPr="00E47C00" w:rsidRDefault="001D657B" w:rsidP="004655B5">
            <w:pPr>
              <w:rPr>
                <w:rFonts w:cs="Arial"/>
                <w:b/>
                <w:szCs w:val="24"/>
              </w:rPr>
            </w:pPr>
          </w:p>
        </w:tc>
      </w:tr>
      <w:tr w:rsidR="001D657B" w:rsidRPr="00E47C00" w14:paraId="449E0474" w14:textId="77777777" w:rsidTr="00372151">
        <w:tc>
          <w:tcPr>
            <w:tcW w:w="1148" w:type="dxa"/>
            <w:tcBorders>
              <w:top w:val="single" w:sz="4" w:space="0" w:color="auto"/>
              <w:left w:val="single" w:sz="4" w:space="0" w:color="auto"/>
              <w:bottom w:val="single" w:sz="4" w:space="0" w:color="auto"/>
              <w:right w:val="single" w:sz="4" w:space="0" w:color="auto"/>
            </w:tcBorders>
          </w:tcPr>
          <w:p w14:paraId="180F8BED" w14:textId="1153FFF5" w:rsidR="001D657B" w:rsidRPr="00E47C00" w:rsidRDefault="00356663" w:rsidP="003540E9">
            <w:pPr>
              <w:rPr>
                <w:rFonts w:cs="Arial"/>
                <w:szCs w:val="24"/>
              </w:rPr>
            </w:pPr>
            <w:r>
              <w:rPr>
                <w:rFonts w:cs="Arial"/>
                <w:szCs w:val="24"/>
              </w:rPr>
              <w:t>1751</w:t>
            </w:r>
          </w:p>
        </w:tc>
        <w:tc>
          <w:tcPr>
            <w:tcW w:w="8633" w:type="dxa"/>
            <w:tcBorders>
              <w:top w:val="single" w:sz="4" w:space="0" w:color="auto"/>
              <w:left w:val="single" w:sz="4" w:space="0" w:color="auto"/>
              <w:bottom w:val="single" w:sz="4" w:space="0" w:color="auto"/>
              <w:right w:val="single" w:sz="4" w:space="0" w:color="auto"/>
            </w:tcBorders>
          </w:tcPr>
          <w:p w14:paraId="31AAE130" w14:textId="63AC7BDA" w:rsidR="00A26469" w:rsidRPr="00E47C00" w:rsidRDefault="00356663" w:rsidP="00A26469">
            <w:pPr>
              <w:autoSpaceDE w:val="0"/>
              <w:autoSpaceDN w:val="0"/>
              <w:adjustRightInd w:val="0"/>
              <w:rPr>
                <w:rFonts w:eastAsiaTheme="minorHAnsi" w:cs="Arial"/>
                <w:b/>
                <w:bCs/>
                <w:szCs w:val="24"/>
                <w:lang w:eastAsia="en-US"/>
              </w:rPr>
            </w:pPr>
            <w:r>
              <w:rPr>
                <w:rFonts w:eastAsiaTheme="minorHAnsi" w:cs="Arial"/>
                <w:b/>
                <w:bCs/>
                <w:szCs w:val="24"/>
                <w:lang w:eastAsia="en-US"/>
              </w:rPr>
              <w:t>BUDGET MONITORING 2020-21</w:t>
            </w:r>
            <w:r w:rsidR="00E47C00" w:rsidRPr="00E47C00">
              <w:rPr>
                <w:rFonts w:eastAsiaTheme="minorHAnsi" w:cs="Arial"/>
                <w:b/>
                <w:bCs/>
                <w:szCs w:val="24"/>
                <w:lang w:eastAsia="en-US"/>
              </w:rPr>
              <w:br/>
            </w:r>
          </w:p>
          <w:p w14:paraId="74CA1D2A" w14:textId="77777777" w:rsidR="00356663" w:rsidRDefault="00356663" w:rsidP="00496655">
            <w:pPr>
              <w:autoSpaceDE w:val="0"/>
              <w:autoSpaceDN w:val="0"/>
              <w:adjustRightInd w:val="0"/>
              <w:rPr>
                <w:rFonts w:eastAsiaTheme="minorHAnsi" w:cs="Arial"/>
                <w:bCs/>
                <w:szCs w:val="24"/>
                <w:lang w:eastAsia="en-US"/>
              </w:rPr>
            </w:pPr>
            <w:r>
              <w:rPr>
                <w:rFonts w:eastAsiaTheme="minorHAnsi" w:cs="Arial"/>
                <w:bCs/>
                <w:szCs w:val="24"/>
                <w:lang w:eastAsia="en-US"/>
              </w:rPr>
              <w:t>The Treasurer and Chief Port Health Inspector submitted a report which informed members of the Authority’s spending to the end of July 2020 compared to the approved budget and highlighted any anticipated variations to the budget for the full year.</w:t>
            </w:r>
          </w:p>
          <w:p w14:paraId="5C6AB875" w14:textId="77777777" w:rsidR="00356663" w:rsidRDefault="00356663" w:rsidP="00496655">
            <w:pPr>
              <w:autoSpaceDE w:val="0"/>
              <w:autoSpaceDN w:val="0"/>
              <w:adjustRightInd w:val="0"/>
              <w:rPr>
                <w:rFonts w:eastAsiaTheme="minorHAnsi" w:cs="Arial"/>
                <w:bCs/>
                <w:szCs w:val="24"/>
                <w:lang w:eastAsia="en-US"/>
              </w:rPr>
            </w:pPr>
          </w:p>
          <w:p w14:paraId="4F823A41" w14:textId="409BFA32" w:rsidR="001D657B" w:rsidRDefault="00C8213D" w:rsidP="00496655">
            <w:pPr>
              <w:autoSpaceDE w:val="0"/>
              <w:autoSpaceDN w:val="0"/>
              <w:adjustRightInd w:val="0"/>
              <w:rPr>
                <w:rFonts w:eastAsiaTheme="minorHAnsi" w:cs="Arial"/>
                <w:bCs/>
                <w:szCs w:val="24"/>
                <w:lang w:eastAsia="en-US"/>
              </w:rPr>
            </w:pPr>
            <w:r>
              <w:rPr>
                <w:rFonts w:eastAsiaTheme="minorHAnsi" w:cs="Arial"/>
                <w:bCs/>
                <w:szCs w:val="24"/>
                <w:lang w:eastAsia="en-US"/>
              </w:rPr>
              <w:t xml:space="preserve">The members were informed that </w:t>
            </w:r>
            <w:r w:rsidR="00571606">
              <w:rPr>
                <w:rFonts w:eastAsiaTheme="minorHAnsi" w:cs="Arial"/>
                <w:bCs/>
                <w:szCs w:val="24"/>
                <w:lang w:eastAsia="en-US"/>
              </w:rPr>
              <w:t>because of</w:t>
            </w:r>
            <w:r>
              <w:rPr>
                <w:rFonts w:eastAsiaTheme="minorHAnsi" w:cs="Arial"/>
                <w:bCs/>
                <w:szCs w:val="24"/>
                <w:lang w:eastAsia="en-US"/>
              </w:rPr>
              <w:t xml:space="preserve"> the Covid-19 pandemic there had </w:t>
            </w:r>
            <w:r w:rsidR="00571606">
              <w:rPr>
                <w:rFonts w:eastAsiaTheme="minorHAnsi" w:cs="Arial"/>
                <w:bCs/>
                <w:szCs w:val="24"/>
                <w:lang w:eastAsia="en-US"/>
              </w:rPr>
              <w:t xml:space="preserve">already </w:t>
            </w:r>
            <w:r>
              <w:rPr>
                <w:rFonts w:eastAsiaTheme="minorHAnsi" w:cs="Arial"/>
                <w:bCs/>
                <w:szCs w:val="24"/>
                <w:lang w:eastAsia="en-US"/>
              </w:rPr>
              <w:t xml:space="preserve">been a </w:t>
            </w:r>
            <w:r w:rsidR="004B6963">
              <w:rPr>
                <w:rFonts w:eastAsiaTheme="minorHAnsi" w:cs="Arial"/>
                <w:bCs/>
                <w:szCs w:val="24"/>
                <w:lang w:eastAsia="en-US"/>
              </w:rPr>
              <w:t>downturn</w:t>
            </w:r>
            <w:r>
              <w:rPr>
                <w:rFonts w:eastAsiaTheme="minorHAnsi" w:cs="Arial"/>
                <w:bCs/>
                <w:szCs w:val="24"/>
                <w:lang w:eastAsia="en-US"/>
              </w:rPr>
              <w:t xml:space="preserve"> in income of around £40,000.  There was a possibility that some of the Covid-19 related costs could be recovered.  The Authority would have to draw on its reserves to cover the budget shortfall</w:t>
            </w:r>
            <w:r w:rsidR="00571606">
              <w:rPr>
                <w:rFonts w:eastAsiaTheme="minorHAnsi" w:cs="Arial"/>
                <w:bCs/>
                <w:szCs w:val="24"/>
                <w:lang w:eastAsia="en-US"/>
              </w:rPr>
              <w:t xml:space="preserve"> and consider an increase in the levies next year</w:t>
            </w:r>
            <w:r>
              <w:rPr>
                <w:rFonts w:eastAsiaTheme="minorHAnsi" w:cs="Arial"/>
                <w:bCs/>
                <w:szCs w:val="24"/>
                <w:lang w:eastAsia="en-US"/>
              </w:rPr>
              <w:t>.</w:t>
            </w:r>
            <w:r w:rsidR="00704DD9">
              <w:rPr>
                <w:rFonts w:eastAsiaTheme="minorHAnsi" w:cs="Arial"/>
                <w:bCs/>
                <w:szCs w:val="24"/>
                <w:lang w:eastAsia="en-US"/>
              </w:rPr>
              <w:t xml:space="preserve">  </w:t>
            </w:r>
          </w:p>
          <w:p w14:paraId="2469FD57" w14:textId="77777777" w:rsidR="00704DD9" w:rsidRDefault="00704DD9" w:rsidP="00496655">
            <w:pPr>
              <w:autoSpaceDE w:val="0"/>
              <w:autoSpaceDN w:val="0"/>
              <w:adjustRightInd w:val="0"/>
              <w:rPr>
                <w:rFonts w:eastAsiaTheme="minorHAnsi" w:cs="Arial"/>
                <w:bCs/>
                <w:szCs w:val="24"/>
                <w:lang w:eastAsia="en-US"/>
              </w:rPr>
            </w:pPr>
          </w:p>
          <w:p w14:paraId="42ED899C" w14:textId="77777777" w:rsidR="00704DD9" w:rsidRDefault="00704DD9" w:rsidP="00496655">
            <w:pPr>
              <w:autoSpaceDE w:val="0"/>
              <w:autoSpaceDN w:val="0"/>
              <w:adjustRightInd w:val="0"/>
              <w:rPr>
                <w:rFonts w:eastAsiaTheme="minorHAnsi" w:cs="Arial"/>
                <w:bCs/>
                <w:szCs w:val="24"/>
                <w:lang w:eastAsia="en-US"/>
              </w:rPr>
            </w:pPr>
            <w:r>
              <w:rPr>
                <w:rFonts w:eastAsiaTheme="minorHAnsi" w:cs="Arial"/>
                <w:bCs/>
                <w:szCs w:val="24"/>
                <w:lang w:eastAsia="en-US"/>
              </w:rPr>
              <w:lastRenderedPageBreak/>
              <w:t xml:space="preserve">A discussion took place around the use of the reserves and members expressed concern that they would not like to see the reserves be reduced any lower than £50,000.  </w:t>
            </w:r>
          </w:p>
          <w:p w14:paraId="2DC4F300" w14:textId="77777777" w:rsidR="00BB2CC2" w:rsidRDefault="00BB2CC2" w:rsidP="00496655">
            <w:pPr>
              <w:autoSpaceDE w:val="0"/>
              <w:autoSpaceDN w:val="0"/>
              <w:adjustRightInd w:val="0"/>
              <w:rPr>
                <w:rFonts w:eastAsiaTheme="minorHAnsi" w:cs="Arial"/>
                <w:bCs/>
                <w:szCs w:val="24"/>
                <w:lang w:eastAsia="en-US"/>
              </w:rPr>
            </w:pPr>
          </w:p>
          <w:p w14:paraId="317AA947" w14:textId="5F8153B6" w:rsidR="00BB2CC2" w:rsidRDefault="00BB2CC2" w:rsidP="00496655">
            <w:pPr>
              <w:autoSpaceDE w:val="0"/>
              <w:autoSpaceDN w:val="0"/>
              <w:adjustRightInd w:val="0"/>
              <w:rPr>
                <w:rFonts w:eastAsiaTheme="minorHAnsi" w:cs="Arial"/>
                <w:bCs/>
                <w:szCs w:val="24"/>
                <w:lang w:eastAsia="en-US"/>
              </w:rPr>
            </w:pPr>
            <w:r>
              <w:rPr>
                <w:rFonts w:eastAsiaTheme="minorHAnsi" w:cs="Arial"/>
                <w:bCs/>
                <w:szCs w:val="24"/>
                <w:lang w:eastAsia="en-US"/>
              </w:rPr>
              <w:t>A member queried whether the Authority could introduce interim reserves.  The Chief Port Health Inspector replied that he did not think the Authority could have interim reserves however</w:t>
            </w:r>
            <w:r w:rsidR="004B6963">
              <w:rPr>
                <w:rFonts w:eastAsiaTheme="minorHAnsi" w:cs="Arial"/>
                <w:bCs/>
                <w:szCs w:val="24"/>
                <w:lang w:eastAsia="en-US"/>
              </w:rPr>
              <w:t>,</w:t>
            </w:r>
            <w:r>
              <w:rPr>
                <w:rFonts w:eastAsiaTheme="minorHAnsi" w:cs="Arial"/>
                <w:bCs/>
                <w:szCs w:val="24"/>
                <w:lang w:eastAsia="en-US"/>
              </w:rPr>
              <w:t xml:space="preserve"> it did have the powers to raise loans if required.  </w:t>
            </w:r>
          </w:p>
          <w:p w14:paraId="6F54C6C1" w14:textId="77777777" w:rsidR="00BB2CC2" w:rsidRDefault="00BB2CC2" w:rsidP="00496655">
            <w:pPr>
              <w:autoSpaceDE w:val="0"/>
              <w:autoSpaceDN w:val="0"/>
              <w:adjustRightInd w:val="0"/>
              <w:rPr>
                <w:rFonts w:eastAsiaTheme="minorHAnsi" w:cs="Arial"/>
                <w:bCs/>
                <w:szCs w:val="24"/>
                <w:lang w:eastAsia="en-US"/>
              </w:rPr>
            </w:pPr>
          </w:p>
          <w:p w14:paraId="6792BB37" w14:textId="6DF3181F" w:rsidR="00BB2CC2" w:rsidRPr="00BB2CC2" w:rsidRDefault="00BB2CC2" w:rsidP="00496655">
            <w:pPr>
              <w:autoSpaceDE w:val="0"/>
              <w:autoSpaceDN w:val="0"/>
              <w:adjustRightInd w:val="0"/>
              <w:rPr>
                <w:rFonts w:eastAsiaTheme="minorHAnsi" w:cs="Arial"/>
                <w:b/>
                <w:bCs/>
                <w:szCs w:val="24"/>
                <w:lang w:eastAsia="en-US"/>
              </w:rPr>
            </w:pPr>
            <w:r w:rsidRPr="00BB2CC2">
              <w:rPr>
                <w:rFonts w:eastAsiaTheme="minorHAnsi" w:cs="Arial"/>
                <w:b/>
                <w:bCs/>
                <w:szCs w:val="24"/>
                <w:lang w:eastAsia="en-US"/>
              </w:rPr>
              <w:t xml:space="preserve">Agreed – </w:t>
            </w:r>
          </w:p>
          <w:p w14:paraId="21F151B4" w14:textId="77777777" w:rsidR="00BB2CC2" w:rsidRDefault="00BB2CC2" w:rsidP="00496655">
            <w:pPr>
              <w:autoSpaceDE w:val="0"/>
              <w:autoSpaceDN w:val="0"/>
              <w:adjustRightInd w:val="0"/>
              <w:rPr>
                <w:rFonts w:eastAsiaTheme="minorHAnsi" w:cs="Arial"/>
                <w:bCs/>
                <w:szCs w:val="24"/>
                <w:lang w:eastAsia="en-US"/>
              </w:rPr>
            </w:pPr>
          </w:p>
          <w:p w14:paraId="6F330A02" w14:textId="56E8B902" w:rsidR="00BB2CC2" w:rsidRDefault="00BB2CC2" w:rsidP="00BB2CC2">
            <w:pPr>
              <w:pStyle w:val="ListParagraph"/>
              <w:numPr>
                <w:ilvl w:val="0"/>
                <w:numId w:val="20"/>
              </w:numPr>
              <w:autoSpaceDE w:val="0"/>
              <w:autoSpaceDN w:val="0"/>
              <w:adjustRightInd w:val="0"/>
              <w:rPr>
                <w:rFonts w:eastAsiaTheme="minorHAnsi" w:cs="Arial"/>
                <w:bCs/>
                <w:szCs w:val="24"/>
                <w:lang w:eastAsia="en-US"/>
              </w:rPr>
            </w:pPr>
            <w:r>
              <w:rPr>
                <w:rFonts w:eastAsiaTheme="minorHAnsi" w:cs="Arial"/>
                <w:bCs/>
                <w:szCs w:val="24"/>
                <w:lang w:eastAsia="en-US"/>
              </w:rPr>
              <w:t>That the report be noted, and</w:t>
            </w:r>
            <w:r>
              <w:rPr>
                <w:rFonts w:eastAsiaTheme="minorHAnsi" w:cs="Arial"/>
                <w:bCs/>
                <w:szCs w:val="24"/>
                <w:lang w:eastAsia="en-US"/>
              </w:rPr>
              <w:br/>
            </w:r>
          </w:p>
          <w:p w14:paraId="075CC78D" w14:textId="77777777" w:rsidR="00BB2CC2" w:rsidRDefault="00BB2CC2" w:rsidP="00BB2CC2">
            <w:pPr>
              <w:pStyle w:val="ListParagraph"/>
              <w:numPr>
                <w:ilvl w:val="0"/>
                <w:numId w:val="20"/>
              </w:numPr>
              <w:autoSpaceDE w:val="0"/>
              <w:autoSpaceDN w:val="0"/>
              <w:adjustRightInd w:val="0"/>
              <w:rPr>
                <w:rFonts w:eastAsiaTheme="minorHAnsi" w:cs="Arial"/>
                <w:bCs/>
                <w:szCs w:val="24"/>
                <w:lang w:eastAsia="en-US"/>
              </w:rPr>
            </w:pPr>
            <w:r>
              <w:rPr>
                <w:rFonts w:eastAsiaTheme="minorHAnsi" w:cs="Arial"/>
                <w:bCs/>
                <w:szCs w:val="24"/>
                <w:lang w:eastAsia="en-US"/>
              </w:rPr>
              <w:t>That a special meeting of the Authority is arranged to discuss the reserves if required.</w:t>
            </w:r>
          </w:p>
          <w:p w14:paraId="6D788BF4" w14:textId="01DF8640" w:rsidR="009570A3" w:rsidRPr="00BB2CC2" w:rsidRDefault="009570A3" w:rsidP="009570A3">
            <w:pPr>
              <w:pStyle w:val="ListParagraph"/>
              <w:autoSpaceDE w:val="0"/>
              <w:autoSpaceDN w:val="0"/>
              <w:adjustRightInd w:val="0"/>
              <w:rPr>
                <w:rFonts w:eastAsiaTheme="minorHAnsi" w:cs="Arial"/>
                <w:bCs/>
                <w:szCs w:val="24"/>
                <w:lang w:eastAsia="en-US"/>
              </w:rPr>
            </w:pPr>
          </w:p>
        </w:tc>
      </w:tr>
      <w:tr w:rsidR="006A4AB9" w:rsidRPr="00E47C00" w14:paraId="1852609A" w14:textId="77777777" w:rsidTr="00372151">
        <w:tc>
          <w:tcPr>
            <w:tcW w:w="1148" w:type="dxa"/>
            <w:tcBorders>
              <w:top w:val="single" w:sz="4" w:space="0" w:color="auto"/>
              <w:left w:val="single" w:sz="4" w:space="0" w:color="auto"/>
              <w:bottom w:val="single" w:sz="4" w:space="0" w:color="auto"/>
              <w:right w:val="single" w:sz="4" w:space="0" w:color="auto"/>
            </w:tcBorders>
          </w:tcPr>
          <w:p w14:paraId="57A971C9" w14:textId="1DC7D063" w:rsidR="006A4AB9" w:rsidRDefault="00306D3D" w:rsidP="003540E9">
            <w:pPr>
              <w:rPr>
                <w:rFonts w:cs="Arial"/>
                <w:szCs w:val="24"/>
              </w:rPr>
            </w:pPr>
            <w:r>
              <w:rPr>
                <w:rFonts w:cs="Arial"/>
                <w:szCs w:val="24"/>
              </w:rPr>
              <w:lastRenderedPageBreak/>
              <w:t>1752</w:t>
            </w:r>
          </w:p>
        </w:tc>
        <w:tc>
          <w:tcPr>
            <w:tcW w:w="8633" w:type="dxa"/>
            <w:tcBorders>
              <w:top w:val="single" w:sz="4" w:space="0" w:color="auto"/>
              <w:left w:val="single" w:sz="4" w:space="0" w:color="auto"/>
              <w:bottom w:val="single" w:sz="4" w:space="0" w:color="auto"/>
              <w:right w:val="single" w:sz="4" w:space="0" w:color="auto"/>
            </w:tcBorders>
          </w:tcPr>
          <w:p w14:paraId="1592352B" w14:textId="77777777" w:rsidR="006A4AB9" w:rsidRDefault="00306D3D" w:rsidP="00A26469">
            <w:pPr>
              <w:autoSpaceDE w:val="0"/>
              <w:autoSpaceDN w:val="0"/>
              <w:adjustRightInd w:val="0"/>
              <w:rPr>
                <w:rFonts w:eastAsiaTheme="minorHAnsi" w:cs="Arial"/>
                <w:b/>
                <w:bCs/>
                <w:szCs w:val="24"/>
                <w:lang w:eastAsia="en-US"/>
              </w:rPr>
            </w:pPr>
            <w:r>
              <w:rPr>
                <w:rFonts w:eastAsiaTheme="minorHAnsi" w:cs="Arial"/>
                <w:b/>
                <w:bCs/>
                <w:szCs w:val="24"/>
                <w:lang w:eastAsia="en-US"/>
              </w:rPr>
              <w:t>POST TRANSITIONAL PERIOD UK BORDER CHECKS 2021 UPDATE</w:t>
            </w:r>
          </w:p>
          <w:p w14:paraId="3466FF25" w14:textId="77777777" w:rsidR="00306D3D" w:rsidRDefault="00306D3D" w:rsidP="00A26469">
            <w:pPr>
              <w:autoSpaceDE w:val="0"/>
              <w:autoSpaceDN w:val="0"/>
              <w:adjustRightInd w:val="0"/>
              <w:rPr>
                <w:rFonts w:eastAsiaTheme="minorHAnsi" w:cs="Arial"/>
                <w:b/>
                <w:bCs/>
                <w:szCs w:val="24"/>
                <w:lang w:eastAsia="en-US"/>
              </w:rPr>
            </w:pPr>
          </w:p>
          <w:p w14:paraId="469C9BD7" w14:textId="27BDD815" w:rsidR="00306D3D" w:rsidRDefault="00306D3D" w:rsidP="00A26469">
            <w:pPr>
              <w:autoSpaceDE w:val="0"/>
              <w:autoSpaceDN w:val="0"/>
              <w:adjustRightInd w:val="0"/>
              <w:rPr>
                <w:rFonts w:eastAsiaTheme="minorHAnsi" w:cs="Arial"/>
                <w:bCs/>
                <w:szCs w:val="24"/>
                <w:lang w:eastAsia="en-US"/>
              </w:rPr>
            </w:pPr>
            <w:r>
              <w:rPr>
                <w:rFonts w:eastAsiaTheme="minorHAnsi" w:cs="Arial"/>
                <w:bCs/>
                <w:szCs w:val="24"/>
                <w:lang w:eastAsia="en-US"/>
              </w:rPr>
              <w:t>The Chief Port Health Inspector submitted a report which provided an update on the matters that were reported to members</w:t>
            </w:r>
            <w:r w:rsidR="00F66E1A">
              <w:rPr>
                <w:rFonts w:eastAsiaTheme="minorHAnsi" w:cs="Arial"/>
                <w:bCs/>
                <w:szCs w:val="24"/>
                <w:lang w:eastAsia="en-US"/>
              </w:rPr>
              <w:t xml:space="preserve"> at</w:t>
            </w:r>
            <w:r>
              <w:rPr>
                <w:rFonts w:eastAsiaTheme="minorHAnsi" w:cs="Arial"/>
                <w:bCs/>
                <w:szCs w:val="24"/>
                <w:lang w:eastAsia="en-US"/>
              </w:rPr>
              <w:t xml:space="preserve"> the last meeting held on 30</w:t>
            </w:r>
            <w:r w:rsidRPr="00306D3D">
              <w:rPr>
                <w:rFonts w:eastAsiaTheme="minorHAnsi" w:cs="Arial"/>
                <w:bCs/>
                <w:szCs w:val="24"/>
                <w:vertAlign w:val="superscript"/>
                <w:lang w:eastAsia="en-US"/>
              </w:rPr>
              <w:t>th</w:t>
            </w:r>
            <w:r>
              <w:rPr>
                <w:rFonts w:eastAsiaTheme="minorHAnsi" w:cs="Arial"/>
                <w:bCs/>
                <w:szCs w:val="24"/>
                <w:lang w:eastAsia="en-US"/>
              </w:rPr>
              <w:t xml:space="preserve"> July 2020 (minute 1746 refers).</w:t>
            </w:r>
          </w:p>
          <w:p w14:paraId="61B6FBD9" w14:textId="77777777" w:rsidR="00306D3D" w:rsidRDefault="00306D3D" w:rsidP="00A26469">
            <w:pPr>
              <w:autoSpaceDE w:val="0"/>
              <w:autoSpaceDN w:val="0"/>
              <w:adjustRightInd w:val="0"/>
              <w:rPr>
                <w:rFonts w:eastAsiaTheme="minorHAnsi" w:cs="Arial"/>
                <w:bCs/>
                <w:szCs w:val="24"/>
                <w:lang w:eastAsia="en-US"/>
              </w:rPr>
            </w:pPr>
          </w:p>
          <w:p w14:paraId="2F07C05C" w14:textId="562B5894" w:rsidR="00306D3D" w:rsidRDefault="00306D3D" w:rsidP="00A26469">
            <w:pPr>
              <w:autoSpaceDE w:val="0"/>
              <w:autoSpaceDN w:val="0"/>
              <w:adjustRightInd w:val="0"/>
              <w:rPr>
                <w:rFonts w:eastAsiaTheme="minorHAnsi" w:cs="Arial"/>
                <w:bCs/>
                <w:szCs w:val="24"/>
                <w:lang w:eastAsia="en-US"/>
              </w:rPr>
            </w:pPr>
            <w:r>
              <w:rPr>
                <w:rFonts w:eastAsiaTheme="minorHAnsi" w:cs="Arial"/>
                <w:bCs/>
                <w:szCs w:val="24"/>
                <w:lang w:eastAsia="en-US"/>
              </w:rPr>
              <w:t xml:space="preserve">The members were informed that the </w:t>
            </w:r>
            <w:r w:rsidR="003F6BEE">
              <w:rPr>
                <w:rFonts w:eastAsiaTheme="minorHAnsi" w:cs="Arial"/>
                <w:bCs/>
                <w:szCs w:val="24"/>
                <w:lang w:eastAsia="en-US"/>
              </w:rPr>
              <w:t>Chief Port Health Inspector had written to the local Members of Parliament (MPs) and the relevant Ministers.  A response had been received from the MPs which was attached as</w:t>
            </w:r>
            <w:r w:rsidR="00F66E1A">
              <w:rPr>
                <w:rFonts w:eastAsiaTheme="minorHAnsi" w:cs="Arial"/>
                <w:bCs/>
                <w:szCs w:val="24"/>
                <w:lang w:eastAsia="en-US"/>
              </w:rPr>
              <w:t xml:space="preserve"> an</w:t>
            </w:r>
            <w:r w:rsidR="003F6BEE">
              <w:rPr>
                <w:rFonts w:eastAsiaTheme="minorHAnsi" w:cs="Arial"/>
                <w:bCs/>
                <w:szCs w:val="24"/>
                <w:lang w:eastAsia="en-US"/>
              </w:rPr>
              <w:t xml:space="preserve"> appendix to the report.</w:t>
            </w:r>
          </w:p>
          <w:p w14:paraId="4D72B705" w14:textId="77777777" w:rsidR="003F6BEE" w:rsidRDefault="003F6BEE" w:rsidP="00A26469">
            <w:pPr>
              <w:autoSpaceDE w:val="0"/>
              <w:autoSpaceDN w:val="0"/>
              <w:adjustRightInd w:val="0"/>
              <w:rPr>
                <w:rFonts w:eastAsiaTheme="minorHAnsi" w:cs="Arial"/>
                <w:bCs/>
                <w:szCs w:val="24"/>
                <w:lang w:eastAsia="en-US"/>
              </w:rPr>
            </w:pPr>
          </w:p>
          <w:p w14:paraId="2B540C69" w14:textId="2937DB97" w:rsidR="003F6BEE" w:rsidRDefault="003F6BEE" w:rsidP="003F6BEE">
            <w:pPr>
              <w:autoSpaceDE w:val="0"/>
              <w:autoSpaceDN w:val="0"/>
              <w:adjustRightInd w:val="0"/>
              <w:rPr>
                <w:rFonts w:eastAsiaTheme="minorHAnsi" w:cs="Arial"/>
                <w:bCs/>
                <w:szCs w:val="24"/>
                <w:lang w:eastAsia="en-US"/>
              </w:rPr>
            </w:pPr>
            <w:r>
              <w:rPr>
                <w:rFonts w:eastAsiaTheme="minorHAnsi" w:cs="Arial"/>
                <w:bCs/>
                <w:szCs w:val="24"/>
                <w:lang w:eastAsia="en-US"/>
              </w:rPr>
              <w:t>A video conference had recently taken place with</w:t>
            </w:r>
            <w:r w:rsidR="00F66E1A">
              <w:rPr>
                <w:rFonts w:eastAsiaTheme="minorHAnsi" w:cs="Arial"/>
                <w:bCs/>
                <w:szCs w:val="24"/>
                <w:lang w:eastAsia="en-US"/>
              </w:rPr>
              <w:t xml:space="preserve"> the Chair and the Chief Port Health Inspector</w:t>
            </w:r>
            <w:r>
              <w:rPr>
                <w:rFonts w:eastAsiaTheme="minorHAnsi" w:cs="Arial"/>
                <w:bCs/>
                <w:szCs w:val="24"/>
                <w:lang w:eastAsia="en-US"/>
              </w:rPr>
              <w:t>, councillors from Hull City Council and North Lincolnshire Council and officers from the Department for Environment, Food and Rural Affairs (DEFRA).  It had been a useful meeting which had provided some clarity</w:t>
            </w:r>
            <w:r w:rsidR="00571606">
              <w:rPr>
                <w:rFonts w:eastAsiaTheme="minorHAnsi" w:cs="Arial"/>
                <w:bCs/>
                <w:szCs w:val="24"/>
                <w:lang w:eastAsia="en-US"/>
              </w:rPr>
              <w:t xml:space="preserve"> and reassurances</w:t>
            </w:r>
            <w:r w:rsidR="00F66E1A">
              <w:rPr>
                <w:rFonts w:eastAsiaTheme="minorHAnsi" w:cs="Arial"/>
                <w:bCs/>
                <w:szCs w:val="24"/>
                <w:lang w:eastAsia="en-US"/>
              </w:rPr>
              <w:t>.</w:t>
            </w:r>
            <w:r>
              <w:rPr>
                <w:rFonts w:eastAsiaTheme="minorHAnsi" w:cs="Arial"/>
                <w:bCs/>
                <w:szCs w:val="24"/>
                <w:lang w:eastAsia="en-US"/>
              </w:rPr>
              <w:t xml:space="preserve"> </w:t>
            </w:r>
            <w:r w:rsidR="00F66E1A">
              <w:rPr>
                <w:rFonts w:eastAsiaTheme="minorHAnsi" w:cs="Arial"/>
                <w:bCs/>
                <w:szCs w:val="24"/>
                <w:lang w:eastAsia="en-US"/>
              </w:rPr>
              <w:t>H</w:t>
            </w:r>
            <w:r>
              <w:rPr>
                <w:rFonts w:eastAsiaTheme="minorHAnsi" w:cs="Arial"/>
                <w:bCs/>
                <w:szCs w:val="24"/>
                <w:lang w:eastAsia="en-US"/>
              </w:rPr>
              <w:t>owever</w:t>
            </w:r>
            <w:r w:rsidR="00F66E1A">
              <w:rPr>
                <w:rFonts w:eastAsiaTheme="minorHAnsi" w:cs="Arial"/>
                <w:bCs/>
                <w:szCs w:val="24"/>
                <w:lang w:eastAsia="en-US"/>
              </w:rPr>
              <w:t>,</w:t>
            </w:r>
            <w:r>
              <w:rPr>
                <w:rFonts w:eastAsiaTheme="minorHAnsi" w:cs="Arial"/>
                <w:bCs/>
                <w:szCs w:val="24"/>
                <w:lang w:eastAsia="en-US"/>
              </w:rPr>
              <w:t xml:space="preserve"> there were still a significant number of unknowns in relation to the plans for post transitional UK Border checks.</w:t>
            </w:r>
          </w:p>
          <w:p w14:paraId="2F05FFE3" w14:textId="77777777" w:rsidR="004F3E85" w:rsidRDefault="004F3E85" w:rsidP="003F6BEE">
            <w:pPr>
              <w:autoSpaceDE w:val="0"/>
              <w:autoSpaceDN w:val="0"/>
              <w:adjustRightInd w:val="0"/>
              <w:rPr>
                <w:rFonts w:eastAsiaTheme="minorHAnsi" w:cs="Arial"/>
                <w:bCs/>
                <w:szCs w:val="24"/>
                <w:lang w:eastAsia="en-US"/>
              </w:rPr>
            </w:pPr>
          </w:p>
          <w:p w14:paraId="143685CD" w14:textId="43C2A09A" w:rsidR="004F3E85" w:rsidRDefault="004F3E85" w:rsidP="003F6BEE">
            <w:pPr>
              <w:autoSpaceDE w:val="0"/>
              <w:autoSpaceDN w:val="0"/>
              <w:adjustRightInd w:val="0"/>
              <w:rPr>
                <w:rFonts w:eastAsiaTheme="minorHAnsi" w:cs="Arial"/>
                <w:bCs/>
                <w:szCs w:val="24"/>
                <w:lang w:eastAsia="en-US"/>
              </w:rPr>
            </w:pPr>
            <w:r>
              <w:rPr>
                <w:rFonts w:eastAsiaTheme="minorHAnsi" w:cs="Arial"/>
                <w:bCs/>
                <w:szCs w:val="24"/>
                <w:lang w:eastAsia="en-US"/>
              </w:rPr>
              <w:t>The information coming through from the Government had been slow and it was hoped there would be some contingency plans in place.</w:t>
            </w:r>
          </w:p>
          <w:p w14:paraId="1C981222" w14:textId="77777777" w:rsidR="004F3E85" w:rsidRDefault="004F3E85" w:rsidP="003F6BEE">
            <w:pPr>
              <w:autoSpaceDE w:val="0"/>
              <w:autoSpaceDN w:val="0"/>
              <w:adjustRightInd w:val="0"/>
              <w:rPr>
                <w:rFonts w:eastAsiaTheme="minorHAnsi" w:cs="Arial"/>
                <w:bCs/>
                <w:szCs w:val="24"/>
                <w:lang w:eastAsia="en-US"/>
              </w:rPr>
            </w:pPr>
          </w:p>
          <w:p w14:paraId="3D4FC259" w14:textId="6371A21A" w:rsidR="004F3E85" w:rsidRDefault="004F3E85" w:rsidP="003F6BEE">
            <w:pPr>
              <w:autoSpaceDE w:val="0"/>
              <w:autoSpaceDN w:val="0"/>
              <w:adjustRightInd w:val="0"/>
              <w:rPr>
                <w:rFonts w:eastAsiaTheme="minorHAnsi" w:cs="Arial"/>
                <w:bCs/>
                <w:szCs w:val="24"/>
                <w:lang w:eastAsia="en-US"/>
              </w:rPr>
            </w:pPr>
            <w:r>
              <w:rPr>
                <w:rFonts w:eastAsiaTheme="minorHAnsi" w:cs="Arial"/>
                <w:bCs/>
                <w:szCs w:val="24"/>
                <w:lang w:eastAsia="en-US"/>
              </w:rPr>
              <w:t xml:space="preserve">The Chief Port Health Inspector went on to inform the members that a detailed bid had been submitted to DEFRA for additional staffing resources, </w:t>
            </w:r>
            <w:r w:rsidR="00571606">
              <w:rPr>
                <w:rFonts w:eastAsiaTheme="minorHAnsi" w:cs="Arial"/>
                <w:bCs/>
                <w:szCs w:val="24"/>
                <w:lang w:eastAsia="en-US"/>
              </w:rPr>
              <w:t>training,</w:t>
            </w:r>
            <w:r>
              <w:rPr>
                <w:rFonts w:eastAsiaTheme="minorHAnsi" w:cs="Arial"/>
                <w:bCs/>
                <w:szCs w:val="24"/>
                <w:lang w:eastAsia="en-US"/>
              </w:rPr>
              <w:t xml:space="preserve"> and certain other costs</w:t>
            </w:r>
            <w:r w:rsidR="000D2071">
              <w:rPr>
                <w:rFonts w:eastAsiaTheme="minorHAnsi" w:cs="Arial"/>
                <w:bCs/>
                <w:szCs w:val="24"/>
                <w:lang w:eastAsia="en-US"/>
              </w:rPr>
              <w:t>.</w:t>
            </w:r>
            <w:r w:rsidR="007A25E4">
              <w:rPr>
                <w:rFonts w:eastAsiaTheme="minorHAnsi" w:cs="Arial"/>
                <w:bCs/>
                <w:szCs w:val="24"/>
                <w:lang w:eastAsia="en-US"/>
              </w:rPr>
              <w:t xml:space="preserve">  The Authority </w:t>
            </w:r>
            <w:r w:rsidR="005856A6">
              <w:rPr>
                <w:rFonts w:eastAsiaTheme="minorHAnsi" w:cs="Arial"/>
                <w:bCs/>
                <w:szCs w:val="24"/>
                <w:lang w:eastAsia="en-US"/>
              </w:rPr>
              <w:t xml:space="preserve">had </w:t>
            </w:r>
            <w:r w:rsidR="007A25E4">
              <w:rPr>
                <w:rFonts w:eastAsiaTheme="minorHAnsi" w:cs="Arial"/>
                <w:bCs/>
                <w:szCs w:val="24"/>
                <w:lang w:eastAsia="en-US"/>
              </w:rPr>
              <w:t>received a list of supplementary questions which</w:t>
            </w:r>
            <w:r w:rsidR="005856A6">
              <w:rPr>
                <w:rFonts w:eastAsiaTheme="minorHAnsi" w:cs="Arial"/>
                <w:bCs/>
                <w:szCs w:val="24"/>
                <w:lang w:eastAsia="en-US"/>
              </w:rPr>
              <w:t xml:space="preserve"> </w:t>
            </w:r>
            <w:r w:rsidR="007A25E4">
              <w:rPr>
                <w:rFonts w:eastAsiaTheme="minorHAnsi" w:cs="Arial"/>
                <w:bCs/>
                <w:szCs w:val="24"/>
                <w:lang w:eastAsia="en-US"/>
              </w:rPr>
              <w:t>had been responded to</w:t>
            </w:r>
            <w:r w:rsidR="00BB126A">
              <w:rPr>
                <w:rFonts w:eastAsiaTheme="minorHAnsi" w:cs="Arial"/>
                <w:bCs/>
                <w:szCs w:val="24"/>
                <w:lang w:eastAsia="en-US"/>
              </w:rPr>
              <w:t xml:space="preserve"> within a very short timescale</w:t>
            </w:r>
            <w:r w:rsidR="007A25E4">
              <w:rPr>
                <w:rFonts w:eastAsiaTheme="minorHAnsi" w:cs="Arial"/>
                <w:bCs/>
                <w:szCs w:val="24"/>
                <w:lang w:eastAsia="en-US"/>
              </w:rPr>
              <w:t>.</w:t>
            </w:r>
            <w:r w:rsidR="00BB126A">
              <w:rPr>
                <w:rFonts w:eastAsiaTheme="minorHAnsi" w:cs="Arial"/>
                <w:bCs/>
                <w:szCs w:val="24"/>
                <w:lang w:eastAsia="en-US"/>
              </w:rPr>
              <w:t xml:space="preserve"> The Chief Port </w:t>
            </w:r>
            <w:r w:rsidR="00571606">
              <w:rPr>
                <w:rFonts w:eastAsiaTheme="minorHAnsi" w:cs="Arial"/>
                <w:bCs/>
                <w:szCs w:val="24"/>
                <w:lang w:eastAsia="en-US"/>
              </w:rPr>
              <w:t>H</w:t>
            </w:r>
            <w:r w:rsidR="00BB126A">
              <w:rPr>
                <w:rFonts w:eastAsiaTheme="minorHAnsi" w:cs="Arial"/>
                <w:bCs/>
                <w:szCs w:val="24"/>
                <w:lang w:eastAsia="en-US"/>
              </w:rPr>
              <w:t xml:space="preserve">ealth Inspector paid tribute to the Chief Administrative Officer for the excellent liaison work carried out </w:t>
            </w:r>
            <w:r w:rsidR="00571606">
              <w:rPr>
                <w:rFonts w:eastAsiaTheme="minorHAnsi" w:cs="Arial"/>
                <w:bCs/>
                <w:szCs w:val="24"/>
                <w:lang w:eastAsia="en-US"/>
              </w:rPr>
              <w:t>to collate all the elements and data for the bid.</w:t>
            </w:r>
            <w:r w:rsidR="00BB126A">
              <w:rPr>
                <w:rFonts w:eastAsiaTheme="minorHAnsi" w:cs="Arial"/>
                <w:bCs/>
                <w:szCs w:val="24"/>
                <w:lang w:eastAsia="en-US"/>
              </w:rPr>
              <w:t xml:space="preserve"> </w:t>
            </w:r>
            <w:r w:rsidR="007A25E4">
              <w:rPr>
                <w:rFonts w:eastAsiaTheme="minorHAnsi" w:cs="Arial"/>
                <w:bCs/>
                <w:szCs w:val="24"/>
                <w:lang w:eastAsia="en-US"/>
              </w:rPr>
              <w:t xml:space="preserve">  It was hoped that a decision would be made in the next few</w:t>
            </w:r>
            <w:r w:rsidR="00F66E1A">
              <w:rPr>
                <w:rFonts w:eastAsiaTheme="minorHAnsi" w:cs="Arial"/>
                <w:bCs/>
                <w:szCs w:val="24"/>
                <w:lang w:eastAsia="en-US"/>
              </w:rPr>
              <w:t xml:space="preserve"> weeks</w:t>
            </w:r>
            <w:r w:rsidR="007A25E4">
              <w:rPr>
                <w:rFonts w:eastAsiaTheme="minorHAnsi" w:cs="Arial"/>
                <w:bCs/>
                <w:szCs w:val="24"/>
                <w:lang w:eastAsia="en-US"/>
              </w:rPr>
              <w:t xml:space="preserve"> and if the bid </w:t>
            </w:r>
            <w:proofErr w:type="gramStart"/>
            <w:r w:rsidR="007A25E4">
              <w:rPr>
                <w:rFonts w:eastAsiaTheme="minorHAnsi" w:cs="Arial"/>
                <w:bCs/>
                <w:szCs w:val="24"/>
                <w:lang w:eastAsia="en-US"/>
              </w:rPr>
              <w:t>was</w:t>
            </w:r>
            <w:proofErr w:type="gramEnd"/>
            <w:r w:rsidR="007A25E4">
              <w:rPr>
                <w:rFonts w:eastAsiaTheme="minorHAnsi" w:cs="Arial"/>
                <w:bCs/>
                <w:szCs w:val="24"/>
                <w:lang w:eastAsia="en-US"/>
              </w:rPr>
              <w:t xml:space="preserve"> a successful a strategy would be developed</w:t>
            </w:r>
            <w:r w:rsidR="00F66E1A">
              <w:rPr>
                <w:rFonts w:eastAsiaTheme="minorHAnsi" w:cs="Arial"/>
                <w:bCs/>
                <w:szCs w:val="24"/>
                <w:lang w:eastAsia="en-US"/>
              </w:rPr>
              <w:t xml:space="preserve"> and presented at the next meeting by the Chief Port Health </w:t>
            </w:r>
            <w:r w:rsidR="00BB126A">
              <w:rPr>
                <w:rFonts w:eastAsiaTheme="minorHAnsi" w:cs="Arial"/>
                <w:bCs/>
                <w:szCs w:val="24"/>
                <w:lang w:eastAsia="en-US"/>
              </w:rPr>
              <w:t>Inspector.</w:t>
            </w:r>
          </w:p>
          <w:p w14:paraId="7E6B8E6D" w14:textId="77777777" w:rsidR="007A25E4" w:rsidRDefault="007A25E4" w:rsidP="003F6BEE">
            <w:pPr>
              <w:autoSpaceDE w:val="0"/>
              <w:autoSpaceDN w:val="0"/>
              <w:adjustRightInd w:val="0"/>
              <w:rPr>
                <w:rFonts w:eastAsiaTheme="minorHAnsi" w:cs="Arial"/>
                <w:bCs/>
                <w:szCs w:val="24"/>
                <w:lang w:eastAsia="en-US"/>
              </w:rPr>
            </w:pPr>
          </w:p>
          <w:p w14:paraId="68E2AA03" w14:textId="3C48F983" w:rsidR="007A25E4" w:rsidRDefault="007A25E4" w:rsidP="003F6BEE">
            <w:pPr>
              <w:autoSpaceDE w:val="0"/>
              <w:autoSpaceDN w:val="0"/>
              <w:adjustRightInd w:val="0"/>
              <w:rPr>
                <w:rFonts w:eastAsiaTheme="minorHAnsi" w:cs="Arial"/>
                <w:bCs/>
                <w:szCs w:val="24"/>
                <w:lang w:eastAsia="en-US"/>
              </w:rPr>
            </w:pPr>
            <w:r>
              <w:rPr>
                <w:rFonts w:eastAsiaTheme="minorHAnsi" w:cs="Arial"/>
                <w:bCs/>
                <w:szCs w:val="24"/>
                <w:lang w:eastAsia="en-US"/>
              </w:rPr>
              <w:lastRenderedPageBreak/>
              <w:t xml:space="preserve">A discussion took place around the funding which was provided to Local </w:t>
            </w:r>
            <w:r w:rsidR="009F0A61">
              <w:rPr>
                <w:rFonts w:eastAsiaTheme="minorHAnsi" w:cs="Arial"/>
                <w:bCs/>
                <w:szCs w:val="24"/>
                <w:lang w:eastAsia="en-US"/>
              </w:rPr>
              <w:t>Authorities</w:t>
            </w:r>
            <w:r>
              <w:rPr>
                <w:rFonts w:eastAsiaTheme="minorHAnsi" w:cs="Arial"/>
                <w:bCs/>
                <w:szCs w:val="24"/>
                <w:lang w:eastAsia="en-US"/>
              </w:rPr>
              <w:t xml:space="preserve"> </w:t>
            </w:r>
            <w:r w:rsidR="005856A6">
              <w:rPr>
                <w:rFonts w:eastAsiaTheme="minorHAnsi" w:cs="Arial"/>
                <w:bCs/>
                <w:szCs w:val="24"/>
                <w:lang w:eastAsia="en-US"/>
              </w:rPr>
              <w:t>as part of the ‘no deal’ contingency planning.  It was confirmed that this funding was not ring-fenced and despite the additional work that the Authority had undertaken in contingency planning it had not received any of this funding.</w:t>
            </w:r>
          </w:p>
          <w:p w14:paraId="5698FD77" w14:textId="77777777" w:rsidR="005856A6" w:rsidRDefault="005856A6" w:rsidP="003F6BEE">
            <w:pPr>
              <w:autoSpaceDE w:val="0"/>
              <w:autoSpaceDN w:val="0"/>
              <w:adjustRightInd w:val="0"/>
              <w:rPr>
                <w:rFonts w:eastAsiaTheme="minorHAnsi" w:cs="Arial"/>
                <w:bCs/>
                <w:szCs w:val="24"/>
                <w:lang w:eastAsia="en-US"/>
              </w:rPr>
            </w:pPr>
          </w:p>
          <w:p w14:paraId="39588238" w14:textId="2FC77BA4" w:rsidR="005856A6" w:rsidRDefault="005856A6" w:rsidP="003F6BEE">
            <w:pPr>
              <w:autoSpaceDE w:val="0"/>
              <w:autoSpaceDN w:val="0"/>
              <w:adjustRightInd w:val="0"/>
              <w:rPr>
                <w:rFonts w:eastAsiaTheme="minorHAnsi" w:cs="Arial"/>
                <w:bCs/>
                <w:szCs w:val="24"/>
                <w:lang w:eastAsia="en-US"/>
              </w:rPr>
            </w:pPr>
            <w:r>
              <w:rPr>
                <w:rFonts w:eastAsiaTheme="minorHAnsi" w:cs="Arial"/>
                <w:bCs/>
                <w:szCs w:val="24"/>
                <w:lang w:eastAsia="en-US"/>
              </w:rPr>
              <w:t>Members commented that local authorities were currently facing many ‘unknowns’ and were having to react to significant issues.</w:t>
            </w:r>
          </w:p>
          <w:p w14:paraId="341415B1" w14:textId="77777777" w:rsidR="003F6BEE" w:rsidRDefault="003F6BEE" w:rsidP="003F6BEE">
            <w:pPr>
              <w:autoSpaceDE w:val="0"/>
              <w:autoSpaceDN w:val="0"/>
              <w:adjustRightInd w:val="0"/>
              <w:rPr>
                <w:rFonts w:eastAsiaTheme="minorHAnsi" w:cs="Arial"/>
                <w:bCs/>
                <w:szCs w:val="24"/>
                <w:lang w:eastAsia="en-US"/>
              </w:rPr>
            </w:pPr>
          </w:p>
          <w:p w14:paraId="5204D200" w14:textId="0F12EFE3" w:rsidR="005856A6" w:rsidRDefault="005856A6" w:rsidP="005856A6">
            <w:pPr>
              <w:autoSpaceDE w:val="0"/>
              <w:autoSpaceDN w:val="0"/>
              <w:adjustRightInd w:val="0"/>
              <w:rPr>
                <w:rFonts w:eastAsiaTheme="minorHAnsi" w:cs="Arial"/>
                <w:bCs/>
                <w:szCs w:val="24"/>
                <w:lang w:eastAsia="en-US"/>
              </w:rPr>
            </w:pPr>
            <w:r>
              <w:rPr>
                <w:rFonts w:eastAsiaTheme="minorHAnsi" w:cs="Arial"/>
                <w:bCs/>
                <w:szCs w:val="24"/>
                <w:lang w:eastAsia="en-US"/>
              </w:rPr>
              <w:t xml:space="preserve">A discussion took place around </w:t>
            </w:r>
            <w:r w:rsidR="00F66E1A">
              <w:rPr>
                <w:rFonts w:eastAsiaTheme="minorHAnsi" w:cs="Arial"/>
                <w:bCs/>
                <w:szCs w:val="24"/>
                <w:lang w:eastAsia="en-US"/>
              </w:rPr>
              <w:t xml:space="preserve">new Border Control Posts </w:t>
            </w:r>
            <w:r>
              <w:rPr>
                <w:rFonts w:eastAsiaTheme="minorHAnsi" w:cs="Arial"/>
                <w:bCs/>
                <w:szCs w:val="24"/>
                <w:lang w:eastAsia="en-US"/>
              </w:rPr>
              <w:t>and whether the Authority had received any confirmation that the ports would provide these facilities.  The Chief Port Health Inspector explained that the port</w:t>
            </w:r>
            <w:r w:rsidR="00BB126A">
              <w:rPr>
                <w:rFonts w:eastAsiaTheme="minorHAnsi" w:cs="Arial"/>
                <w:bCs/>
                <w:szCs w:val="24"/>
                <w:lang w:eastAsia="en-US"/>
              </w:rPr>
              <w:t xml:space="preserve"> infrastructure</w:t>
            </w:r>
            <w:r>
              <w:rPr>
                <w:rFonts w:eastAsiaTheme="minorHAnsi" w:cs="Arial"/>
                <w:bCs/>
                <w:szCs w:val="24"/>
                <w:lang w:eastAsia="en-US"/>
              </w:rPr>
              <w:t xml:space="preserve"> funding bidding opened the following day.  The funding was being made available to allow ports to build the required facilities.  The preference of the ports</w:t>
            </w:r>
            <w:r w:rsidR="00BB126A">
              <w:rPr>
                <w:rFonts w:eastAsiaTheme="minorHAnsi" w:cs="Arial"/>
                <w:bCs/>
                <w:szCs w:val="24"/>
                <w:lang w:eastAsia="en-US"/>
              </w:rPr>
              <w:t xml:space="preserve"> and the Authority</w:t>
            </w:r>
            <w:r>
              <w:rPr>
                <w:rFonts w:eastAsiaTheme="minorHAnsi" w:cs="Arial"/>
                <w:bCs/>
                <w:szCs w:val="24"/>
                <w:lang w:eastAsia="en-US"/>
              </w:rPr>
              <w:t xml:space="preserve"> was for the facility to be located on the docks.</w:t>
            </w:r>
          </w:p>
          <w:p w14:paraId="79680635" w14:textId="77777777" w:rsidR="005856A6" w:rsidRDefault="005856A6" w:rsidP="005856A6">
            <w:pPr>
              <w:autoSpaceDE w:val="0"/>
              <w:autoSpaceDN w:val="0"/>
              <w:adjustRightInd w:val="0"/>
              <w:rPr>
                <w:rFonts w:eastAsiaTheme="minorHAnsi" w:cs="Arial"/>
                <w:bCs/>
                <w:szCs w:val="24"/>
                <w:lang w:eastAsia="en-US"/>
              </w:rPr>
            </w:pPr>
          </w:p>
          <w:p w14:paraId="23ED4C0A" w14:textId="71B1502F" w:rsidR="00755742" w:rsidRDefault="00BB126A" w:rsidP="005856A6">
            <w:pPr>
              <w:autoSpaceDE w:val="0"/>
              <w:autoSpaceDN w:val="0"/>
              <w:adjustRightInd w:val="0"/>
              <w:rPr>
                <w:rFonts w:eastAsiaTheme="minorHAnsi" w:cs="Arial"/>
                <w:bCs/>
                <w:szCs w:val="24"/>
                <w:lang w:eastAsia="en-US"/>
              </w:rPr>
            </w:pPr>
            <w:r>
              <w:rPr>
                <w:rFonts w:eastAsiaTheme="minorHAnsi" w:cs="Arial"/>
                <w:bCs/>
                <w:szCs w:val="24"/>
                <w:lang w:eastAsia="en-US"/>
              </w:rPr>
              <w:t>M</w:t>
            </w:r>
            <w:r w:rsidR="005856A6">
              <w:rPr>
                <w:rFonts w:eastAsiaTheme="minorHAnsi" w:cs="Arial"/>
                <w:bCs/>
                <w:szCs w:val="24"/>
                <w:lang w:eastAsia="en-US"/>
              </w:rPr>
              <w:t xml:space="preserve">embers </w:t>
            </w:r>
            <w:r w:rsidR="00755742">
              <w:rPr>
                <w:rFonts w:eastAsiaTheme="minorHAnsi" w:cs="Arial"/>
                <w:bCs/>
                <w:szCs w:val="24"/>
                <w:lang w:eastAsia="en-US"/>
              </w:rPr>
              <w:t xml:space="preserve">raised the following matters – </w:t>
            </w:r>
          </w:p>
          <w:p w14:paraId="2F822DB6" w14:textId="77777777" w:rsidR="00755742" w:rsidRDefault="00755742" w:rsidP="005856A6">
            <w:pPr>
              <w:autoSpaceDE w:val="0"/>
              <w:autoSpaceDN w:val="0"/>
              <w:adjustRightInd w:val="0"/>
              <w:rPr>
                <w:rFonts w:eastAsiaTheme="minorHAnsi" w:cs="Arial"/>
                <w:bCs/>
                <w:szCs w:val="24"/>
                <w:lang w:eastAsia="en-US"/>
              </w:rPr>
            </w:pPr>
          </w:p>
          <w:p w14:paraId="65864BC4" w14:textId="4D983635" w:rsidR="00571606" w:rsidRDefault="00755742" w:rsidP="00755742">
            <w:pPr>
              <w:pStyle w:val="ListParagraph"/>
              <w:numPr>
                <w:ilvl w:val="0"/>
                <w:numId w:val="21"/>
              </w:numPr>
              <w:autoSpaceDE w:val="0"/>
              <w:autoSpaceDN w:val="0"/>
              <w:adjustRightInd w:val="0"/>
              <w:rPr>
                <w:rFonts w:eastAsiaTheme="minorHAnsi" w:cs="Arial"/>
                <w:bCs/>
                <w:szCs w:val="24"/>
                <w:lang w:eastAsia="en-US"/>
              </w:rPr>
            </w:pPr>
            <w:r>
              <w:rPr>
                <w:rFonts w:eastAsiaTheme="minorHAnsi" w:cs="Arial"/>
                <w:bCs/>
                <w:szCs w:val="24"/>
                <w:lang w:eastAsia="en-US"/>
              </w:rPr>
              <w:t>H</w:t>
            </w:r>
            <w:r w:rsidR="005856A6" w:rsidRPr="00755742">
              <w:rPr>
                <w:rFonts w:eastAsiaTheme="minorHAnsi" w:cs="Arial"/>
                <w:bCs/>
                <w:szCs w:val="24"/>
                <w:lang w:eastAsia="en-US"/>
              </w:rPr>
              <w:t>ow the Authority would appoint the staff that would be required to undertake any additional duties</w:t>
            </w:r>
            <w:r w:rsidRPr="00755742">
              <w:rPr>
                <w:rFonts w:eastAsiaTheme="minorHAnsi" w:cs="Arial"/>
                <w:bCs/>
                <w:szCs w:val="24"/>
                <w:lang w:eastAsia="en-US"/>
              </w:rPr>
              <w:t xml:space="preserve">, and what would happen </w:t>
            </w:r>
            <w:r w:rsidR="00571606" w:rsidRPr="00755742">
              <w:rPr>
                <w:rFonts w:eastAsiaTheme="minorHAnsi" w:cs="Arial"/>
                <w:bCs/>
                <w:szCs w:val="24"/>
                <w:lang w:eastAsia="en-US"/>
              </w:rPr>
              <w:t>if</w:t>
            </w:r>
            <w:r w:rsidRPr="00755742">
              <w:rPr>
                <w:rFonts w:eastAsiaTheme="minorHAnsi" w:cs="Arial"/>
                <w:bCs/>
                <w:szCs w:val="24"/>
                <w:lang w:eastAsia="en-US"/>
              </w:rPr>
              <w:t xml:space="preserve"> the Port Health Authority </w:t>
            </w:r>
            <w:proofErr w:type="gramStart"/>
            <w:r w:rsidRPr="00755742">
              <w:rPr>
                <w:rFonts w:eastAsiaTheme="minorHAnsi" w:cs="Arial"/>
                <w:bCs/>
                <w:szCs w:val="24"/>
                <w:lang w:eastAsia="en-US"/>
              </w:rPr>
              <w:t>was</w:t>
            </w:r>
            <w:proofErr w:type="gramEnd"/>
            <w:r w:rsidRPr="00755742">
              <w:rPr>
                <w:rFonts w:eastAsiaTheme="minorHAnsi" w:cs="Arial"/>
                <w:bCs/>
                <w:szCs w:val="24"/>
                <w:lang w:eastAsia="en-US"/>
              </w:rPr>
              <w:t xml:space="preserve"> not ready in time</w:t>
            </w:r>
            <w:r w:rsidR="00BB126A">
              <w:rPr>
                <w:rFonts w:eastAsiaTheme="minorHAnsi" w:cs="Arial"/>
                <w:bCs/>
                <w:szCs w:val="24"/>
                <w:lang w:eastAsia="en-US"/>
              </w:rPr>
              <w:t>?</w:t>
            </w:r>
            <w:r w:rsidR="005856A6" w:rsidRPr="00755742">
              <w:rPr>
                <w:rFonts w:eastAsiaTheme="minorHAnsi" w:cs="Arial"/>
                <w:bCs/>
                <w:szCs w:val="24"/>
                <w:lang w:eastAsia="en-US"/>
              </w:rPr>
              <w:t xml:space="preserve">  The Chief Port Health Inspector explained that the Authority would need to move quickly in developing a recruitment plan.  </w:t>
            </w:r>
            <w:r w:rsidRPr="00755742">
              <w:rPr>
                <w:rFonts w:eastAsiaTheme="minorHAnsi" w:cs="Arial"/>
                <w:bCs/>
                <w:szCs w:val="24"/>
                <w:lang w:eastAsia="en-US"/>
              </w:rPr>
              <w:t>There would need to be various grades of officer and additional training would be required for the</w:t>
            </w:r>
            <w:r w:rsidR="00BB126A">
              <w:rPr>
                <w:rFonts w:eastAsiaTheme="minorHAnsi" w:cs="Arial"/>
                <w:bCs/>
                <w:szCs w:val="24"/>
                <w:lang w:eastAsia="en-US"/>
              </w:rPr>
              <w:t xml:space="preserve"> new</w:t>
            </w:r>
            <w:r w:rsidRPr="00755742">
              <w:rPr>
                <w:rFonts w:eastAsiaTheme="minorHAnsi" w:cs="Arial"/>
                <w:bCs/>
                <w:szCs w:val="24"/>
                <w:lang w:eastAsia="en-US"/>
              </w:rPr>
              <w:t xml:space="preserve"> work.  The Chief Port Health Authority had raised his concerns in relation to readiness and had been informed that contingency planni</w:t>
            </w:r>
            <w:r>
              <w:rPr>
                <w:rFonts w:eastAsiaTheme="minorHAnsi" w:cs="Arial"/>
                <w:bCs/>
                <w:szCs w:val="24"/>
                <w:lang w:eastAsia="en-US"/>
              </w:rPr>
              <w:t>ng would be undertaken by DEFRA</w:t>
            </w:r>
            <w:r w:rsidR="00571606">
              <w:rPr>
                <w:rFonts w:eastAsiaTheme="minorHAnsi" w:cs="Arial"/>
                <w:bCs/>
                <w:szCs w:val="24"/>
                <w:lang w:eastAsia="en-US"/>
              </w:rPr>
              <w:t>.</w:t>
            </w:r>
          </w:p>
          <w:p w14:paraId="16F631AA" w14:textId="1E616953" w:rsidR="00755742" w:rsidRPr="00571606" w:rsidRDefault="00571606" w:rsidP="00571606">
            <w:pPr>
              <w:autoSpaceDE w:val="0"/>
              <w:autoSpaceDN w:val="0"/>
              <w:adjustRightInd w:val="0"/>
              <w:ind w:left="360"/>
              <w:rPr>
                <w:rFonts w:eastAsiaTheme="minorHAnsi" w:cs="Arial"/>
                <w:bCs/>
                <w:szCs w:val="24"/>
                <w:lang w:eastAsia="en-US"/>
              </w:rPr>
            </w:pPr>
            <w:r>
              <w:rPr>
                <w:rFonts w:eastAsiaTheme="minorHAnsi" w:cs="Arial"/>
                <w:bCs/>
                <w:szCs w:val="24"/>
                <w:lang w:eastAsia="en-US"/>
              </w:rPr>
              <w:t xml:space="preserve">          </w:t>
            </w:r>
            <w:r w:rsidR="00755742" w:rsidRPr="00571606">
              <w:rPr>
                <w:rFonts w:eastAsiaTheme="minorHAnsi" w:cs="Arial"/>
                <w:bCs/>
                <w:szCs w:val="24"/>
                <w:lang w:eastAsia="en-US"/>
              </w:rPr>
              <w:t xml:space="preserve"> </w:t>
            </w:r>
          </w:p>
          <w:p w14:paraId="4888776C" w14:textId="3E5F9A3C" w:rsidR="00755742" w:rsidRDefault="00755742" w:rsidP="00755742">
            <w:pPr>
              <w:pStyle w:val="ListParagraph"/>
              <w:numPr>
                <w:ilvl w:val="0"/>
                <w:numId w:val="21"/>
              </w:numPr>
              <w:autoSpaceDE w:val="0"/>
              <w:autoSpaceDN w:val="0"/>
              <w:adjustRightInd w:val="0"/>
              <w:rPr>
                <w:rFonts w:eastAsiaTheme="minorHAnsi" w:cs="Arial"/>
                <w:bCs/>
                <w:szCs w:val="24"/>
                <w:lang w:eastAsia="en-US"/>
              </w:rPr>
            </w:pPr>
            <w:r>
              <w:rPr>
                <w:rFonts w:eastAsiaTheme="minorHAnsi" w:cs="Arial"/>
                <w:bCs/>
                <w:szCs w:val="24"/>
                <w:lang w:eastAsia="en-US"/>
              </w:rPr>
              <w:t>Whether the Authority knew how much additional funding would be required in relation to border checks</w:t>
            </w:r>
            <w:r w:rsidR="00571606">
              <w:rPr>
                <w:rFonts w:eastAsiaTheme="minorHAnsi" w:cs="Arial"/>
                <w:bCs/>
                <w:szCs w:val="24"/>
                <w:lang w:eastAsia="en-US"/>
              </w:rPr>
              <w:t>?</w:t>
            </w:r>
            <w:r>
              <w:rPr>
                <w:rFonts w:eastAsiaTheme="minorHAnsi" w:cs="Arial"/>
                <w:bCs/>
                <w:szCs w:val="24"/>
                <w:lang w:eastAsia="en-US"/>
              </w:rPr>
              <w:t xml:space="preserve">  The Chief Port Health Inspector explained that the bid had been submitted for £226,000 which had been costed </w:t>
            </w:r>
            <w:r w:rsidR="00BB126A">
              <w:rPr>
                <w:rFonts w:eastAsiaTheme="minorHAnsi" w:cs="Arial"/>
                <w:bCs/>
                <w:szCs w:val="24"/>
                <w:lang w:eastAsia="en-US"/>
              </w:rPr>
              <w:t>according to EU imported food throughput data supplied by government.</w:t>
            </w:r>
            <w:r>
              <w:rPr>
                <w:rFonts w:eastAsiaTheme="minorHAnsi" w:cs="Arial"/>
                <w:bCs/>
                <w:szCs w:val="24"/>
                <w:lang w:eastAsia="en-US"/>
              </w:rPr>
              <w:t xml:space="preserve">  If the Authority did not receive the full amount there would elements of the work required that it would be unable to carry out.</w:t>
            </w:r>
          </w:p>
          <w:p w14:paraId="5CFFE873" w14:textId="77777777" w:rsidR="00755742" w:rsidRDefault="00755742" w:rsidP="00755742">
            <w:pPr>
              <w:autoSpaceDE w:val="0"/>
              <w:autoSpaceDN w:val="0"/>
              <w:adjustRightInd w:val="0"/>
              <w:rPr>
                <w:rFonts w:eastAsiaTheme="minorHAnsi" w:cs="Arial"/>
                <w:bCs/>
                <w:szCs w:val="24"/>
                <w:lang w:eastAsia="en-US"/>
              </w:rPr>
            </w:pPr>
          </w:p>
          <w:p w14:paraId="139CAA6E" w14:textId="73DADD4B" w:rsidR="00755742" w:rsidRPr="00755742" w:rsidRDefault="00755742" w:rsidP="00755742">
            <w:pPr>
              <w:autoSpaceDE w:val="0"/>
              <w:autoSpaceDN w:val="0"/>
              <w:adjustRightInd w:val="0"/>
              <w:rPr>
                <w:rFonts w:eastAsiaTheme="minorHAnsi" w:cs="Arial"/>
                <w:b/>
                <w:bCs/>
                <w:szCs w:val="24"/>
                <w:lang w:eastAsia="en-US"/>
              </w:rPr>
            </w:pPr>
            <w:r w:rsidRPr="00755742">
              <w:rPr>
                <w:rFonts w:eastAsiaTheme="minorHAnsi" w:cs="Arial"/>
                <w:b/>
                <w:bCs/>
                <w:szCs w:val="24"/>
                <w:lang w:eastAsia="en-US"/>
              </w:rPr>
              <w:t xml:space="preserve">Agreed – </w:t>
            </w:r>
          </w:p>
          <w:p w14:paraId="30577A4C" w14:textId="77777777" w:rsidR="00755742" w:rsidRDefault="00755742" w:rsidP="00755742">
            <w:pPr>
              <w:autoSpaceDE w:val="0"/>
              <w:autoSpaceDN w:val="0"/>
              <w:adjustRightInd w:val="0"/>
              <w:rPr>
                <w:rFonts w:eastAsiaTheme="minorHAnsi" w:cs="Arial"/>
                <w:bCs/>
                <w:szCs w:val="24"/>
                <w:lang w:eastAsia="en-US"/>
              </w:rPr>
            </w:pPr>
          </w:p>
          <w:p w14:paraId="2E686F72" w14:textId="0FE5793E" w:rsidR="00755742" w:rsidRDefault="00755742" w:rsidP="00755742">
            <w:pPr>
              <w:pStyle w:val="ListParagraph"/>
              <w:numPr>
                <w:ilvl w:val="0"/>
                <w:numId w:val="22"/>
              </w:numPr>
              <w:autoSpaceDE w:val="0"/>
              <w:autoSpaceDN w:val="0"/>
              <w:adjustRightInd w:val="0"/>
              <w:rPr>
                <w:rFonts w:eastAsiaTheme="minorHAnsi" w:cs="Arial"/>
                <w:bCs/>
                <w:szCs w:val="24"/>
                <w:lang w:eastAsia="en-US"/>
              </w:rPr>
            </w:pPr>
            <w:r>
              <w:rPr>
                <w:rFonts w:eastAsiaTheme="minorHAnsi" w:cs="Arial"/>
                <w:bCs/>
                <w:szCs w:val="24"/>
                <w:lang w:eastAsia="en-US"/>
              </w:rPr>
              <w:t>That the Board notes and endorses the contents of this report and awaits a further update by the Chief Port Health Inspector following receipt of further vital information, to enable a comprehensive strategic plan to be presented to the Board at a future meeting, and</w:t>
            </w:r>
            <w:r>
              <w:rPr>
                <w:rFonts w:eastAsiaTheme="minorHAnsi" w:cs="Arial"/>
                <w:bCs/>
                <w:szCs w:val="24"/>
                <w:lang w:eastAsia="en-US"/>
              </w:rPr>
              <w:br/>
            </w:r>
          </w:p>
          <w:p w14:paraId="54ADE511" w14:textId="4B68D5F8" w:rsidR="00755742" w:rsidRPr="00755742" w:rsidRDefault="00755742" w:rsidP="00755742">
            <w:pPr>
              <w:pStyle w:val="ListParagraph"/>
              <w:numPr>
                <w:ilvl w:val="0"/>
                <w:numId w:val="22"/>
              </w:numPr>
              <w:autoSpaceDE w:val="0"/>
              <w:autoSpaceDN w:val="0"/>
              <w:adjustRightInd w:val="0"/>
              <w:rPr>
                <w:rFonts w:eastAsiaTheme="minorHAnsi" w:cs="Arial"/>
                <w:bCs/>
                <w:szCs w:val="24"/>
                <w:lang w:eastAsia="en-US"/>
              </w:rPr>
            </w:pPr>
            <w:r>
              <w:rPr>
                <w:rFonts w:eastAsiaTheme="minorHAnsi" w:cs="Arial"/>
                <w:bCs/>
                <w:szCs w:val="24"/>
                <w:lang w:eastAsia="en-US"/>
              </w:rPr>
              <w:t>That members are informed of the outcome of the bid submitted to DEFRA at the earliest opportunity.</w:t>
            </w:r>
          </w:p>
          <w:p w14:paraId="61965BBA" w14:textId="77777777" w:rsidR="00755742" w:rsidRDefault="00755742" w:rsidP="005856A6">
            <w:pPr>
              <w:autoSpaceDE w:val="0"/>
              <w:autoSpaceDN w:val="0"/>
              <w:adjustRightInd w:val="0"/>
              <w:rPr>
                <w:rFonts w:eastAsiaTheme="minorHAnsi" w:cs="Arial"/>
                <w:bCs/>
                <w:szCs w:val="24"/>
                <w:lang w:eastAsia="en-US"/>
              </w:rPr>
            </w:pPr>
          </w:p>
          <w:p w14:paraId="6049EA93" w14:textId="77777777" w:rsidR="009570A3" w:rsidRDefault="009570A3" w:rsidP="005856A6">
            <w:pPr>
              <w:autoSpaceDE w:val="0"/>
              <w:autoSpaceDN w:val="0"/>
              <w:adjustRightInd w:val="0"/>
              <w:rPr>
                <w:rFonts w:eastAsiaTheme="minorHAnsi" w:cs="Arial"/>
                <w:bCs/>
                <w:szCs w:val="24"/>
                <w:lang w:eastAsia="en-US"/>
              </w:rPr>
            </w:pPr>
          </w:p>
          <w:p w14:paraId="1A7F14EC" w14:textId="2C3F6443" w:rsidR="009570A3" w:rsidRPr="00306D3D" w:rsidRDefault="009570A3" w:rsidP="005856A6">
            <w:pPr>
              <w:autoSpaceDE w:val="0"/>
              <w:autoSpaceDN w:val="0"/>
              <w:adjustRightInd w:val="0"/>
              <w:rPr>
                <w:rFonts w:eastAsiaTheme="minorHAnsi" w:cs="Arial"/>
                <w:bCs/>
                <w:szCs w:val="24"/>
                <w:lang w:eastAsia="en-US"/>
              </w:rPr>
            </w:pPr>
          </w:p>
        </w:tc>
      </w:tr>
      <w:tr w:rsidR="004867DB" w:rsidRPr="00E47C00" w14:paraId="0198BBCF" w14:textId="77777777" w:rsidTr="00372151">
        <w:tc>
          <w:tcPr>
            <w:tcW w:w="1148" w:type="dxa"/>
            <w:tcBorders>
              <w:top w:val="single" w:sz="4" w:space="0" w:color="auto"/>
              <w:left w:val="single" w:sz="4" w:space="0" w:color="auto"/>
              <w:bottom w:val="single" w:sz="4" w:space="0" w:color="auto"/>
              <w:right w:val="single" w:sz="4" w:space="0" w:color="auto"/>
            </w:tcBorders>
          </w:tcPr>
          <w:p w14:paraId="757F02A2" w14:textId="5B6999D0" w:rsidR="004867DB" w:rsidRDefault="004867DB" w:rsidP="003540E9">
            <w:pPr>
              <w:rPr>
                <w:rFonts w:cs="Arial"/>
                <w:szCs w:val="24"/>
              </w:rPr>
            </w:pPr>
            <w:r>
              <w:rPr>
                <w:rFonts w:cs="Arial"/>
                <w:szCs w:val="24"/>
              </w:rPr>
              <w:lastRenderedPageBreak/>
              <w:t>1753</w:t>
            </w:r>
          </w:p>
        </w:tc>
        <w:tc>
          <w:tcPr>
            <w:tcW w:w="8633" w:type="dxa"/>
            <w:tcBorders>
              <w:top w:val="single" w:sz="4" w:space="0" w:color="auto"/>
              <w:left w:val="single" w:sz="4" w:space="0" w:color="auto"/>
              <w:bottom w:val="single" w:sz="4" w:space="0" w:color="auto"/>
              <w:right w:val="single" w:sz="4" w:space="0" w:color="auto"/>
            </w:tcBorders>
          </w:tcPr>
          <w:p w14:paraId="66C47265" w14:textId="77777777" w:rsidR="004867DB" w:rsidRDefault="004867DB" w:rsidP="00A26469">
            <w:pPr>
              <w:autoSpaceDE w:val="0"/>
              <w:autoSpaceDN w:val="0"/>
              <w:adjustRightInd w:val="0"/>
              <w:rPr>
                <w:rFonts w:eastAsiaTheme="minorHAnsi" w:cs="Arial"/>
                <w:b/>
                <w:bCs/>
                <w:szCs w:val="24"/>
                <w:lang w:eastAsia="en-US"/>
              </w:rPr>
            </w:pPr>
            <w:r>
              <w:rPr>
                <w:rFonts w:eastAsiaTheme="minorHAnsi" w:cs="Arial"/>
                <w:b/>
                <w:bCs/>
                <w:szCs w:val="24"/>
                <w:lang w:eastAsia="en-US"/>
              </w:rPr>
              <w:t>QUARTERLY REPORT SUMMARY MAY TO JUNE 2020</w:t>
            </w:r>
          </w:p>
          <w:p w14:paraId="660953D0" w14:textId="77777777" w:rsidR="004867DB" w:rsidRDefault="004867DB" w:rsidP="00A26469">
            <w:pPr>
              <w:autoSpaceDE w:val="0"/>
              <w:autoSpaceDN w:val="0"/>
              <w:adjustRightInd w:val="0"/>
              <w:rPr>
                <w:rFonts w:eastAsiaTheme="minorHAnsi" w:cs="Arial"/>
                <w:b/>
                <w:bCs/>
                <w:szCs w:val="24"/>
                <w:lang w:eastAsia="en-US"/>
              </w:rPr>
            </w:pPr>
          </w:p>
          <w:p w14:paraId="3D190F7F" w14:textId="75CDE40E" w:rsidR="00B56C64" w:rsidRPr="00B56C64" w:rsidRDefault="00B56C64" w:rsidP="00B56C64">
            <w:pPr>
              <w:autoSpaceDE w:val="0"/>
              <w:autoSpaceDN w:val="0"/>
              <w:adjustRightInd w:val="0"/>
              <w:rPr>
                <w:rFonts w:eastAsiaTheme="minorHAnsi" w:cs="Arial"/>
                <w:bCs/>
                <w:szCs w:val="24"/>
                <w:lang w:eastAsia="en-US"/>
              </w:rPr>
            </w:pPr>
            <w:r w:rsidRPr="00B56C64">
              <w:rPr>
                <w:rFonts w:eastAsiaTheme="minorHAnsi" w:cs="Arial"/>
                <w:bCs/>
                <w:szCs w:val="24"/>
                <w:lang w:eastAsia="en-US"/>
              </w:rPr>
              <w:t xml:space="preserve">The Chief Port Health Inspector submitted a report which detailed the quarterly summary of the Authority’s work in respect of inspections; notifications, and investigations undertaken during the period </w:t>
            </w:r>
            <w:r w:rsidR="00D75434">
              <w:rPr>
                <w:rFonts w:eastAsiaTheme="minorHAnsi" w:cs="Arial"/>
                <w:bCs/>
                <w:szCs w:val="24"/>
                <w:lang w:eastAsia="en-US"/>
              </w:rPr>
              <w:t xml:space="preserve">May </w:t>
            </w:r>
            <w:r w:rsidRPr="00B56C64">
              <w:rPr>
                <w:rFonts w:eastAsiaTheme="minorHAnsi" w:cs="Arial"/>
                <w:bCs/>
                <w:szCs w:val="24"/>
                <w:lang w:eastAsia="en-US"/>
              </w:rPr>
              <w:t xml:space="preserve">to </w:t>
            </w:r>
            <w:r w:rsidR="00D75434">
              <w:rPr>
                <w:rFonts w:eastAsiaTheme="minorHAnsi" w:cs="Arial"/>
                <w:bCs/>
                <w:szCs w:val="24"/>
                <w:lang w:eastAsia="en-US"/>
              </w:rPr>
              <w:t>June 2020</w:t>
            </w:r>
            <w:r w:rsidRPr="00B56C64">
              <w:rPr>
                <w:rFonts w:eastAsiaTheme="minorHAnsi" w:cs="Arial"/>
                <w:bCs/>
                <w:szCs w:val="24"/>
                <w:lang w:eastAsia="en-US"/>
              </w:rPr>
              <w:t xml:space="preserve">. </w:t>
            </w:r>
          </w:p>
          <w:p w14:paraId="05745C53" w14:textId="77777777" w:rsidR="00B56C64" w:rsidRPr="00B56C64" w:rsidRDefault="00B56C64" w:rsidP="00B56C64">
            <w:pPr>
              <w:autoSpaceDE w:val="0"/>
              <w:autoSpaceDN w:val="0"/>
              <w:adjustRightInd w:val="0"/>
              <w:rPr>
                <w:rFonts w:eastAsiaTheme="minorHAnsi" w:cs="Arial"/>
                <w:b/>
                <w:bCs/>
                <w:szCs w:val="24"/>
                <w:lang w:eastAsia="en-US"/>
              </w:rPr>
            </w:pPr>
          </w:p>
          <w:p w14:paraId="56AA0A1D" w14:textId="77777777" w:rsidR="004867DB" w:rsidRDefault="00B56C64" w:rsidP="00B56C64">
            <w:pPr>
              <w:autoSpaceDE w:val="0"/>
              <w:autoSpaceDN w:val="0"/>
              <w:adjustRightInd w:val="0"/>
              <w:rPr>
                <w:rFonts w:eastAsiaTheme="minorHAnsi" w:cs="Arial"/>
                <w:bCs/>
                <w:szCs w:val="24"/>
                <w:lang w:eastAsia="en-US"/>
              </w:rPr>
            </w:pPr>
            <w:r w:rsidRPr="00B56C64">
              <w:rPr>
                <w:rFonts w:eastAsiaTheme="minorHAnsi" w:cs="Arial"/>
                <w:b/>
                <w:bCs/>
                <w:szCs w:val="24"/>
                <w:lang w:eastAsia="en-US"/>
              </w:rPr>
              <w:t xml:space="preserve">Agreed – </w:t>
            </w:r>
            <w:r w:rsidRPr="00B56C64">
              <w:rPr>
                <w:rFonts w:eastAsiaTheme="minorHAnsi" w:cs="Arial"/>
                <w:bCs/>
                <w:szCs w:val="24"/>
                <w:lang w:eastAsia="en-US"/>
              </w:rPr>
              <w:t>That the report be noted.</w:t>
            </w:r>
          </w:p>
          <w:p w14:paraId="2494F571" w14:textId="5C067FD1" w:rsidR="009570A3" w:rsidRDefault="009570A3" w:rsidP="00B56C64">
            <w:pPr>
              <w:autoSpaceDE w:val="0"/>
              <w:autoSpaceDN w:val="0"/>
              <w:adjustRightInd w:val="0"/>
              <w:rPr>
                <w:rFonts w:eastAsiaTheme="minorHAnsi" w:cs="Arial"/>
                <w:b/>
                <w:bCs/>
                <w:szCs w:val="24"/>
                <w:lang w:eastAsia="en-US"/>
              </w:rPr>
            </w:pPr>
          </w:p>
        </w:tc>
      </w:tr>
      <w:tr w:rsidR="00D75434" w:rsidRPr="00E47C00" w14:paraId="42846BB1" w14:textId="77777777" w:rsidTr="00372151">
        <w:tc>
          <w:tcPr>
            <w:tcW w:w="1148" w:type="dxa"/>
            <w:tcBorders>
              <w:top w:val="single" w:sz="4" w:space="0" w:color="auto"/>
              <w:left w:val="single" w:sz="4" w:space="0" w:color="auto"/>
              <w:bottom w:val="single" w:sz="4" w:space="0" w:color="auto"/>
              <w:right w:val="single" w:sz="4" w:space="0" w:color="auto"/>
            </w:tcBorders>
          </w:tcPr>
          <w:p w14:paraId="7E52340A" w14:textId="6D243F10" w:rsidR="00D75434" w:rsidRDefault="00D75434" w:rsidP="003540E9">
            <w:pPr>
              <w:rPr>
                <w:rFonts w:cs="Arial"/>
                <w:szCs w:val="24"/>
              </w:rPr>
            </w:pPr>
            <w:r>
              <w:rPr>
                <w:rFonts w:cs="Arial"/>
                <w:szCs w:val="24"/>
              </w:rPr>
              <w:t>1754</w:t>
            </w:r>
          </w:p>
        </w:tc>
        <w:tc>
          <w:tcPr>
            <w:tcW w:w="8633" w:type="dxa"/>
            <w:tcBorders>
              <w:top w:val="single" w:sz="4" w:space="0" w:color="auto"/>
              <w:left w:val="single" w:sz="4" w:space="0" w:color="auto"/>
              <w:bottom w:val="single" w:sz="4" w:space="0" w:color="auto"/>
              <w:right w:val="single" w:sz="4" w:space="0" w:color="auto"/>
            </w:tcBorders>
          </w:tcPr>
          <w:p w14:paraId="229439E2" w14:textId="77777777" w:rsidR="00D75434" w:rsidRDefault="00D75434" w:rsidP="00A26469">
            <w:pPr>
              <w:autoSpaceDE w:val="0"/>
              <w:autoSpaceDN w:val="0"/>
              <w:adjustRightInd w:val="0"/>
              <w:rPr>
                <w:rFonts w:eastAsiaTheme="minorHAnsi" w:cs="Arial"/>
                <w:b/>
                <w:bCs/>
                <w:szCs w:val="24"/>
                <w:lang w:eastAsia="en-US"/>
              </w:rPr>
            </w:pPr>
            <w:r>
              <w:rPr>
                <w:rFonts w:eastAsiaTheme="minorHAnsi" w:cs="Arial"/>
                <w:b/>
                <w:bCs/>
                <w:szCs w:val="24"/>
                <w:lang w:eastAsia="en-US"/>
              </w:rPr>
              <w:t>EXCLUSION OF THE PRESS AND PUBLIC</w:t>
            </w:r>
          </w:p>
          <w:p w14:paraId="009926FA" w14:textId="77777777" w:rsidR="00D75434" w:rsidRDefault="00D75434" w:rsidP="00A26469">
            <w:pPr>
              <w:autoSpaceDE w:val="0"/>
              <w:autoSpaceDN w:val="0"/>
              <w:adjustRightInd w:val="0"/>
              <w:rPr>
                <w:rFonts w:eastAsiaTheme="minorHAnsi" w:cs="Arial"/>
                <w:b/>
                <w:bCs/>
                <w:szCs w:val="24"/>
                <w:lang w:eastAsia="en-US"/>
              </w:rPr>
            </w:pPr>
          </w:p>
          <w:p w14:paraId="5452CBAE" w14:textId="77777777" w:rsidR="00D75434" w:rsidRDefault="00125279" w:rsidP="00A26469">
            <w:pPr>
              <w:autoSpaceDE w:val="0"/>
              <w:autoSpaceDN w:val="0"/>
              <w:adjustRightInd w:val="0"/>
              <w:rPr>
                <w:rFonts w:eastAsiaTheme="minorHAnsi" w:cs="Arial"/>
                <w:bCs/>
                <w:szCs w:val="24"/>
                <w:lang w:eastAsia="en-US"/>
              </w:rPr>
            </w:pPr>
            <w:r>
              <w:rPr>
                <w:rFonts w:eastAsiaTheme="minorHAnsi" w:cs="Arial"/>
                <w:b/>
                <w:bCs/>
                <w:szCs w:val="24"/>
                <w:lang w:eastAsia="en-US"/>
              </w:rPr>
              <w:t xml:space="preserve">Agreed - </w:t>
            </w:r>
            <w:r w:rsidR="00D15E87" w:rsidRPr="00D15E87">
              <w:rPr>
                <w:rFonts w:eastAsiaTheme="minorHAnsi" w:cs="Arial"/>
                <w:bCs/>
                <w:szCs w:val="24"/>
                <w:lang w:eastAsia="en-US"/>
              </w:rPr>
              <w:t>that the press and public be exclude</w:t>
            </w:r>
            <w:r w:rsidR="00D15E87">
              <w:rPr>
                <w:rFonts w:eastAsiaTheme="minorHAnsi" w:cs="Arial"/>
                <w:bCs/>
                <w:szCs w:val="24"/>
                <w:lang w:eastAsia="en-US"/>
              </w:rPr>
              <w:t>d from the meeting for the item</w:t>
            </w:r>
            <w:r w:rsidR="00D15E87" w:rsidRPr="00D15E87">
              <w:rPr>
                <w:rFonts w:eastAsiaTheme="minorHAnsi" w:cs="Arial"/>
                <w:bCs/>
                <w:szCs w:val="24"/>
                <w:lang w:eastAsia="en-US"/>
              </w:rPr>
              <w:t xml:space="preserve"> listed as exempt.</w:t>
            </w:r>
          </w:p>
          <w:p w14:paraId="32A36C74" w14:textId="1204BB73" w:rsidR="009570A3" w:rsidRDefault="009570A3" w:rsidP="00A26469">
            <w:pPr>
              <w:autoSpaceDE w:val="0"/>
              <w:autoSpaceDN w:val="0"/>
              <w:adjustRightInd w:val="0"/>
              <w:rPr>
                <w:rFonts w:eastAsiaTheme="minorHAnsi" w:cs="Arial"/>
                <w:b/>
                <w:bCs/>
                <w:szCs w:val="24"/>
                <w:lang w:eastAsia="en-US"/>
              </w:rPr>
            </w:pPr>
          </w:p>
        </w:tc>
      </w:tr>
      <w:tr w:rsidR="00D15E87" w:rsidRPr="00E47C00" w14:paraId="04BA32CB" w14:textId="77777777" w:rsidTr="00372151">
        <w:tc>
          <w:tcPr>
            <w:tcW w:w="1148" w:type="dxa"/>
            <w:tcBorders>
              <w:top w:val="single" w:sz="4" w:space="0" w:color="auto"/>
              <w:left w:val="single" w:sz="4" w:space="0" w:color="auto"/>
              <w:bottom w:val="single" w:sz="4" w:space="0" w:color="auto"/>
              <w:right w:val="single" w:sz="4" w:space="0" w:color="auto"/>
            </w:tcBorders>
          </w:tcPr>
          <w:p w14:paraId="198A1C50" w14:textId="763B4120" w:rsidR="00D15E87" w:rsidRDefault="00D15E87" w:rsidP="003540E9">
            <w:pPr>
              <w:rPr>
                <w:rFonts w:cs="Arial"/>
                <w:szCs w:val="24"/>
              </w:rPr>
            </w:pPr>
            <w:r>
              <w:rPr>
                <w:rFonts w:cs="Arial"/>
                <w:szCs w:val="24"/>
              </w:rPr>
              <w:t>1755</w:t>
            </w:r>
          </w:p>
        </w:tc>
        <w:tc>
          <w:tcPr>
            <w:tcW w:w="8633" w:type="dxa"/>
            <w:tcBorders>
              <w:top w:val="single" w:sz="4" w:space="0" w:color="auto"/>
              <w:left w:val="single" w:sz="4" w:space="0" w:color="auto"/>
              <w:bottom w:val="single" w:sz="4" w:space="0" w:color="auto"/>
              <w:right w:val="single" w:sz="4" w:space="0" w:color="auto"/>
            </w:tcBorders>
          </w:tcPr>
          <w:p w14:paraId="6CCB4EF8" w14:textId="77777777" w:rsidR="00D15E87" w:rsidRDefault="00EF7258" w:rsidP="00A26469">
            <w:pPr>
              <w:autoSpaceDE w:val="0"/>
              <w:autoSpaceDN w:val="0"/>
              <w:adjustRightInd w:val="0"/>
              <w:rPr>
                <w:rFonts w:eastAsiaTheme="minorHAnsi" w:cs="Arial"/>
                <w:b/>
                <w:bCs/>
                <w:szCs w:val="24"/>
                <w:lang w:eastAsia="en-US"/>
              </w:rPr>
            </w:pPr>
            <w:r>
              <w:rPr>
                <w:rFonts w:eastAsiaTheme="minorHAnsi" w:cs="Arial"/>
                <w:b/>
                <w:bCs/>
                <w:szCs w:val="24"/>
                <w:lang w:eastAsia="en-US"/>
              </w:rPr>
              <w:t>EU/UK POST-TRANSITIONAL ARRANGEMENTS AT GRIMSBY, IMMINGHAM AND KILLINGHOLME</w:t>
            </w:r>
          </w:p>
          <w:p w14:paraId="229BCE30" w14:textId="77777777" w:rsidR="00EF7258" w:rsidRDefault="00EF7258" w:rsidP="00A26469">
            <w:pPr>
              <w:autoSpaceDE w:val="0"/>
              <w:autoSpaceDN w:val="0"/>
              <w:adjustRightInd w:val="0"/>
              <w:rPr>
                <w:rFonts w:eastAsiaTheme="minorHAnsi" w:cs="Arial"/>
                <w:b/>
                <w:bCs/>
                <w:szCs w:val="24"/>
                <w:lang w:eastAsia="en-US"/>
              </w:rPr>
            </w:pPr>
          </w:p>
          <w:p w14:paraId="6B01C216" w14:textId="1275E701" w:rsidR="00EF7258" w:rsidRDefault="00EF7258" w:rsidP="00EF7258">
            <w:pPr>
              <w:autoSpaceDE w:val="0"/>
              <w:autoSpaceDN w:val="0"/>
              <w:adjustRightInd w:val="0"/>
              <w:rPr>
                <w:rFonts w:eastAsiaTheme="minorHAnsi" w:cs="Arial"/>
                <w:bCs/>
                <w:szCs w:val="24"/>
                <w:lang w:eastAsia="en-US"/>
              </w:rPr>
            </w:pPr>
            <w:r w:rsidRPr="00EF7258">
              <w:rPr>
                <w:rFonts w:eastAsiaTheme="minorHAnsi" w:cs="Arial"/>
                <w:bCs/>
                <w:szCs w:val="24"/>
                <w:lang w:eastAsia="en-US"/>
              </w:rPr>
              <w:t>The Chief Port Health Inspector submitted a report which informed the Board of a preliminary discussion with North East Lincolnshire Council in relation to joint priorities for the provision of port health check</w:t>
            </w:r>
            <w:r w:rsidR="00BB126A">
              <w:rPr>
                <w:rFonts w:eastAsiaTheme="minorHAnsi" w:cs="Arial"/>
                <w:bCs/>
                <w:szCs w:val="24"/>
                <w:lang w:eastAsia="en-US"/>
              </w:rPr>
              <w:t>s</w:t>
            </w:r>
            <w:r w:rsidRPr="00EF7258">
              <w:rPr>
                <w:rFonts w:eastAsiaTheme="minorHAnsi" w:cs="Arial"/>
                <w:bCs/>
                <w:szCs w:val="24"/>
                <w:lang w:eastAsia="en-US"/>
              </w:rPr>
              <w:t xml:space="preserve"> following the end of the EU/UK transition period on 31</w:t>
            </w:r>
            <w:r w:rsidRPr="00EF7258">
              <w:rPr>
                <w:rFonts w:eastAsiaTheme="minorHAnsi" w:cs="Arial"/>
                <w:bCs/>
                <w:szCs w:val="24"/>
                <w:vertAlign w:val="superscript"/>
                <w:lang w:eastAsia="en-US"/>
              </w:rPr>
              <w:t>st</w:t>
            </w:r>
            <w:r w:rsidRPr="00EF7258">
              <w:rPr>
                <w:rFonts w:eastAsiaTheme="minorHAnsi" w:cs="Arial"/>
                <w:bCs/>
                <w:szCs w:val="24"/>
                <w:lang w:eastAsia="en-US"/>
              </w:rPr>
              <w:t xml:space="preserve"> December 2020.</w:t>
            </w:r>
          </w:p>
          <w:p w14:paraId="3D7FB99B" w14:textId="77777777" w:rsidR="00EF7258" w:rsidRDefault="00EF7258" w:rsidP="00EF7258">
            <w:pPr>
              <w:autoSpaceDE w:val="0"/>
              <w:autoSpaceDN w:val="0"/>
              <w:adjustRightInd w:val="0"/>
              <w:rPr>
                <w:rFonts w:eastAsiaTheme="minorHAnsi" w:cs="Arial"/>
                <w:bCs/>
                <w:szCs w:val="24"/>
                <w:lang w:eastAsia="en-US"/>
              </w:rPr>
            </w:pPr>
          </w:p>
          <w:p w14:paraId="6A55360E" w14:textId="1022F487" w:rsidR="00EF7258" w:rsidRDefault="00EF7258" w:rsidP="00EF7258">
            <w:pPr>
              <w:autoSpaceDE w:val="0"/>
              <w:autoSpaceDN w:val="0"/>
              <w:adjustRightInd w:val="0"/>
              <w:rPr>
                <w:rFonts w:eastAsiaTheme="minorHAnsi" w:cs="Arial"/>
                <w:bCs/>
                <w:szCs w:val="24"/>
                <w:lang w:eastAsia="en-US"/>
              </w:rPr>
            </w:pPr>
            <w:r>
              <w:rPr>
                <w:rFonts w:eastAsiaTheme="minorHAnsi" w:cs="Arial"/>
                <w:bCs/>
                <w:szCs w:val="24"/>
                <w:lang w:eastAsia="en-US"/>
              </w:rPr>
              <w:t xml:space="preserve">The Chief Port Health </w:t>
            </w:r>
            <w:r w:rsidR="00BB126A">
              <w:rPr>
                <w:rFonts w:eastAsiaTheme="minorHAnsi" w:cs="Arial"/>
                <w:bCs/>
                <w:szCs w:val="24"/>
                <w:lang w:eastAsia="en-US"/>
              </w:rPr>
              <w:t>I</w:t>
            </w:r>
            <w:r>
              <w:rPr>
                <w:rFonts w:eastAsiaTheme="minorHAnsi" w:cs="Arial"/>
                <w:bCs/>
                <w:szCs w:val="24"/>
                <w:lang w:eastAsia="en-US"/>
              </w:rPr>
              <w:t>nspector</w:t>
            </w:r>
            <w:r w:rsidR="00BB126A">
              <w:rPr>
                <w:rFonts w:eastAsiaTheme="minorHAnsi" w:cs="Arial"/>
                <w:bCs/>
                <w:szCs w:val="24"/>
                <w:lang w:eastAsia="en-US"/>
              </w:rPr>
              <w:t xml:space="preserve"> and the</w:t>
            </w:r>
            <w:r w:rsidR="00571606">
              <w:rPr>
                <w:rFonts w:eastAsiaTheme="minorHAnsi" w:cs="Arial"/>
                <w:bCs/>
                <w:szCs w:val="24"/>
                <w:lang w:eastAsia="en-US"/>
              </w:rPr>
              <w:t xml:space="preserve"> Assistant Director</w:t>
            </w:r>
            <w:r w:rsidR="00BB126A">
              <w:rPr>
                <w:rFonts w:eastAsiaTheme="minorHAnsi" w:cs="Arial"/>
                <w:bCs/>
                <w:szCs w:val="24"/>
                <w:lang w:eastAsia="en-US"/>
              </w:rPr>
              <w:t xml:space="preserve"> of North East Lincolnshire Council</w:t>
            </w:r>
            <w:r>
              <w:rPr>
                <w:rFonts w:eastAsiaTheme="minorHAnsi" w:cs="Arial"/>
                <w:bCs/>
                <w:szCs w:val="24"/>
                <w:lang w:eastAsia="en-US"/>
              </w:rPr>
              <w:t xml:space="preserve"> outlined the</w:t>
            </w:r>
            <w:r w:rsidR="00571606">
              <w:rPr>
                <w:rFonts w:eastAsiaTheme="minorHAnsi" w:cs="Arial"/>
                <w:bCs/>
                <w:szCs w:val="24"/>
                <w:lang w:eastAsia="en-US"/>
              </w:rPr>
              <w:t xml:space="preserve"> nature of</w:t>
            </w:r>
            <w:r>
              <w:rPr>
                <w:rFonts w:eastAsiaTheme="minorHAnsi" w:cs="Arial"/>
                <w:bCs/>
                <w:szCs w:val="24"/>
                <w:lang w:eastAsia="en-US"/>
              </w:rPr>
              <w:t xml:space="preserve"> discussions that had taken place</w:t>
            </w:r>
            <w:r w:rsidR="00BB126A">
              <w:rPr>
                <w:rFonts w:eastAsiaTheme="minorHAnsi" w:cs="Arial"/>
                <w:bCs/>
                <w:szCs w:val="24"/>
                <w:lang w:eastAsia="en-US"/>
              </w:rPr>
              <w:t>.</w:t>
            </w:r>
          </w:p>
          <w:p w14:paraId="6207B411" w14:textId="77777777" w:rsidR="00EF7258" w:rsidRDefault="00EF7258" w:rsidP="00EF7258">
            <w:pPr>
              <w:autoSpaceDE w:val="0"/>
              <w:autoSpaceDN w:val="0"/>
              <w:adjustRightInd w:val="0"/>
              <w:rPr>
                <w:rFonts w:eastAsiaTheme="minorHAnsi" w:cs="Arial"/>
                <w:bCs/>
                <w:szCs w:val="24"/>
                <w:lang w:eastAsia="en-US"/>
              </w:rPr>
            </w:pPr>
          </w:p>
          <w:p w14:paraId="39F4DE76" w14:textId="77777777" w:rsidR="00EF7258" w:rsidRDefault="00EF7258" w:rsidP="00EF7258">
            <w:pPr>
              <w:autoSpaceDE w:val="0"/>
              <w:autoSpaceDN w:val="0"/>
              <w:adjustRightInd w:val="0"/>
              <w:rPr>
                <w:rFonts w:eastAsiaTheme="minorHAnsi" w:cs="Arial"/>
                <w:bCs/>
                <w:szCs w:val="24"/>
                <w:lang w:eastAsia="en-US"/>
              </w:rPr>
            </w:pPr>
            <w:r>
              <w:rPr>
                <w:rFonts w:eastAsiaTheme="minorHAnsi" w:cs="Arial"/>
                <w:bCs/>
                <w:szCs w:val="24"/>
                <w:lang w:eastAsia="en-US"/>
              </w:rPr>
              <w:t>Members of the Board discussed the options outlined within the report.</w:t>
            </w:r>
          </w:p>
          <w:p w14:paraId="020717EF" w14:textId="77777777" w:rsidR="00EF7258" w:rsidRDefault="00EF7258" w:rsidP="00EF7258">
            <w:pPr>
              <w:autoSpaceDE w:val="0"/>
              <w:autoSpaceDN w:val="0"/>
              <w:adjustRightInd w:val="0"/>
              <w:rPr>
                <w:rFonts w:eastAsiaTheme="minorHAnsi" w:cs="Arial"/>
                <w:bCs/>
                <w:szCs w:val="24"/>
                <w:lang w:eastAsia="en-US"/>
              </w:rPr>
            </w:pPr>
          </w:p>
          <w:p w14:paraId="626CD87E" w14:textId="4790D4BF" w:rsidR="00EF7258" w:rsidRPr="00EF7258" w:rsidRDefault="00EF7258" w:rsidP="00EF7258">
            <w:pPr>
              <w:autoSpaceDE w:val="0"/>
              <w:autoSpaceDN w:val="0"/>
              <w:adjustRightInd w:val="0"/>
              <w:rPr>
                <w:rFonts w:eastAsiaTheme="minorHAnsi" w:cs="Arial"/>
                <w:bCs/>
                <w:szCs w:val="24"/>
                <w:lang w:eastAsia="en-US"/>
              </w:rPr>
            </w:pPr>
            <w:r w:rsidRPr="00EF7258">
              <w:rPr>
                <w:rFonts w:eastAsiaTheme="minorHAnsi" w:cs="Arial"/>
                <w:b/>
                <w:bCs/>
                <w:szCs w:val="24"/>
                <w:lang w:eastAsia="en-US"/>
              </w:rPr>
              <w:t>Agreed –</w:t>
            </w:r>
            <w:r>
              <w:rPr>
                <w:rFonts w:eastAsiaTheme="minorHAnsi" w:cs="Arial"/>
                <w:bCs/>
                <w:szCs w:val="24"/>
                <w:lang w:eastAsia="en-US"/>
              </w:rPr>
              <w:t xml:space="preserve"> that the Board welcomes and approves</w:t>
            </w:r>
            <w:r w:rsidR="00571606">
              <w:rPr>
                <w:rFonts w:eastAsiaTheme="minorHAnsi" w:cs="Arial"/>
                <w:bCs/>
                <w:szCs w:val="24"/>
                <w:lang w:eastAsia="en-US"/>
              </w:rPr>
              <w:t xml:space="preserve"> appropriate</w:t>
            </w:r>
            <w:r>
              <w:rPr>
                <w:rFonts w:eastAsiaTheme="minorHAnsi" w:cs="Arial"/>
                <w:bCs/>
                <w:szCs w:val="24"/>
                <w:lang w:eastAsia="en-US"/>
              </w:rPr>
              <w:t xml:space="preserve"> further dialogue with North East Lincolnshire Council</w:t>
            </w:r>
            <w:r w:rsidR="00571606">
              <w:rPr>
                <w:rFonts w:eastAsiaTheme="minorHAnsi" w:cs="Arial"/>
                <w:bCs/>
                <w:szCs w:val="24"/>
                <w:lang w:eastAsia="en-US"/>
              </w:rPr>
              <w:t>,</w:t>
            </w:r>
            <w:r>
              <w:rPr>
                <w:rFonts w:eastAsiaTheme="minorHAnsi" w:cs="Arial"/>
                <w:bCs/>
                <w:szCs w:val="24"/>
                <w:lang w:eastAsia="en-US"/>
              </w:rPr>
              <w:t xml:space="preserve"> including the potential for engaging with all stakeholders in furtherance of </w:t>
            </w:r>
            <w:r w:rsidR="00BB126A">
              <w:rPr>
                <w:rFonts w:eastAsiaTheme="minorHAnsi" w:cs="Arial"/>
                <w:bCs/>
                <w:szCs w:val="24"/>
                <w:lang w:eastAsia="en-US"/>
              </w:rPr>
              <w:t>O</w:t>
            </w:r>
            <w:r>
              <w:rPr>
                <w:rFonts w:eastAsiaTheme="minorHAnsi" w:cs="Arial"/>
                <w:bCs/>
                <w:szCs w:val="24"/>
                <w:lang w:eastAsia="en-US"/>
              </w:rPr>
              <w:t>ption 1 as outlined within the report.</w:t>
            </w:r>
          </w:p>
        </w:tc>
      </w:tr>
    </w:tbl>
    <w:p w14:paraId="00A90F92" w14:textId="4EA171E9" w:rsidR="002D3788" w:rsidRPr="00E47C00" w:rsidRDefault="007A25E4">
      <w:pPr>
        <w:rPr>
          <w:rFonts w:cs="Arial"/>
          <w:szCs w:val="24"/>
        </w:rPr>
      </w:pPr>
      <w:r>
        <w:rPr>
          <w:rFonts w:cs="Arial"/>
          <w:szCs w:val="24"/>
        </w:rPr>
        <w:t xml:space="preserve"> </w:t>
      </w:r>
    </w:p>
    <w:sectPr w:rsidR="002D3788" w:rsidRPr="00E47C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4CAF5" w14:textId="77777777" w:rsidR="001B3F03" w:rsidRDefault="001B3F03" w:rsidP="00E307A1">
      <w:r>
        <w:separator/>
      </w:r>
    </w:p>
  </w:endnote>
  <w:endnote w:type="continuationSeparator" w:id="0">
    <w:p w14:paraId="0A4D4599" w14:textId="77777777" w:rsidR="001B3F03" w:rsidRDefault="001B3F03" w:rsidP="00E3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12CE0" w14:textId="77777777" w:rsidR="001B3F03" w:rsidRDefault="001B3F03" w:rsidP="00E307A1">
      <w:r>
        <w:separator/>
      </w:r>
    </w:p>
  </w:footnote>
  <w:footnote w:type="continuationSeparator" w:id="0">
    <w:p w14:paraId="5DA09467" w14:textId="77777777" w:rsidR="001B3F03" w:rsidRDefault="001B3F03" w:rsidP="00E3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79F4"/>
    <w:multiLevelType w:val="hybridMultilevel"/>
    <w:tmpl w:val="9A46FC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D7B50"/>
    <w:multiLevelType w:val="hybridMultilevel"/>
    <w:tmpl w:val="AD46D1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0173D"/>
    <w:multiLevelType w:val="hybridMultilevel"/>
    <w:tmpl w:val="7F2E9534"/>
    <w:lvl w:ilvl="0" w:tplc="FAB805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92F7E"/>
    <w:multiLevelType w:val="hybridMultilevel"/>
    <w:tmpl w:val="475C0B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12E1D44"/>
    <w:multiLevelType w:val="hybridMultilevel"/>
    <w:tmpl w:val="F5F8B8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866EC4"/>
    <w:multiLevelType w:val="hybridMultilevel"/>
    <w:tmpl w:val="2FF083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557DA"/>
    <w:multiLevelType w:val="hybridMultilevel"/>
    <w:tmpl w:val="DAB2977A"/>
    <w:lvl w:ilvl="0" w:tplc="729EB9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68438B"/>
    <w:multiLevelType w:val="hybridMultilevel"/>
    <w:tmpl w:val="2D4AE3EE"/>
    <w:lvl w:ilvl="0" w:tplc="CF2C3F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0457BE"/>
    <w:multiLevelType w:val="hybridMultilevel"/>
    <w:tmpl w:val="A5CC2AEA"/>
    <w:lvl w:ilvl="0" w:tplc="D632BC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DC224C"/>
    <w:multiLevelType w:val="hybridMultilevel"/>
    <w:tmpl w:val="F4BA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CD0817"/>
    <w:multiLevelType w:val="hybridMultilevel"/>
    <w:tmpl w:val="D5BC2D88"/>
    <w:lvl w:ilvl="0" w:tplc="FAB805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B45C81"/>
    <w:multiLevelType w:val="hybridMultilevel"/>
    <w:tmpl w:val="409CF944"/>
    <w:lvl w:ilvl="0" w:tplc="680CF5B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A7AC4"/>
    <w:multiLevelType w:val="hybridMultilevel"/>
    <w:tmpl w:val="5DD2B0A8"/>
    <w:lvl w:ilvl="0" w:tplc="D27C71B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6C79AB"/>
    <w:multiLevelType w:val="hybridMultilevel"/>
    <w:tmpl w:val="EDA6C0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265C50"/>
    <w:multiLevelType w:val="hybridMultilevel"/>
    <w:tmpl w:val="5EAEAB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E849DB"/>
    <w:multiLevelType w:val="hybridMultilevel"/>
    <w:tmpl w:val="F60E0C40"/>
    <w:lvl w:ilvl="0" w:tplc="08090019">
      <w:start w:val="1"/>
      <w:numFmt w:val="lowerLetter"/>
      <w:lvlText w:val="%1."/>
      <w:lvlJc w:val="left"/>
      <w:pPr>
        <w:ind w:left="64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5C10C39"/>
    <w:multiLevelType w:val="hybridMultilevel"/>
    <w:tmpl w:val="1CE27A14"/>
    <w:lvl w:ilvl="0" w:tplc="FAB8053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2453562"/>
    <w:multiLevelType w:val="hybridMultilevel"/>
    <w:tmpl w:val="B3D0E9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7129F4"/>
    <w:multiLevelType w:val="hybridMultilevel"/>
    <w:tmpl w:val="42703E9E"/>
    <w:lvl w:ilvl="0" w:tplc="FAB805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317E9F"/>
    <w:multiLevelType w:val="hybridMultilevel"/>
    <w:tmpl w:val="77D0F196"/>
    <w:lvl w:ilvl="0" w:tplc="C4FA3A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1C2224"/>
    <w:multiLevelType w:val="hybridMultilevel"/>
    <w:tmpl w:val="C6B8367A"/>
    <w:lvl w:ilvl="0" w:tplc="8968F2AE">
      <w:start w:val="1"/>
      <w:numFmt w:val="lowerLetter"/>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16"/>
  </w:num>
  <w:num w:numId="6">
    <w:abstractNumId w:val="2"/>
  </w:num>
  <w:num w:numId="7">
    <w:abstractNumId w:val="18"/>
  </w:num>
  <w:num w:numId="8">
    <w:abstractNumId w:val="0"/>
  </w:num>
  <w:num w:numId="9">
    <w:abstractNumId w:val="4"/>
  </w:num>
  <w:num w:numId="10">
    <w:abstractNumId w:val="8"/>
  </w:num>
  <w:num w:numId="11">
    <w:abstractNumId w:val="13"/>
  </w:num>
  <w:num w:numId="12">
    <w:abstractNumId w:val="6"/>
  </w:num>
  <w:num w:numId="13">
    <w:abstractNumId w:val="17"/>
  </w:num>
  <w:num w:numId="14">
    <w:abstractNumId w:val="12"/>
  </w:num>
  <w:num w:numId="15">
    <w:abstractNumId w:val="19"/>
  </w:num>
  <w:num w:numId="16">
    <w:abstractNumId w:val="20"/>
  </w:num>
  <w:num w:numId="17">
    <w:abstractNumId w:val="11"/>
  </w:num>
  <w:num w:numId="18">
    <w:abstractNumId w:val="9"/>
  </w:num>
  <w:num w:numId="19">
    <w:abstractNumId w:val="14"/>
  </w:num>
  <w:num w:numId="20">
    <w:abstractNumId w:val="1"/>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02A"/>
    <w:rsid w:val="000074E0"/>
    <w:rsid w:val="00010191"/>
    <w:rsid w:val="00015EC4"/>
    <w:rsid w:val="00025473"/>
    <w:rsid w:val="0005055E"/>
    <w:rsid w:val="0006463A"/>
    <w:rsid w:val="0007025B"/>
    <w:rsid w:val="00081095"/>
    <w:rsid w:val="00085225"/>
    <w:rsid w:val="00091810"/>
    <w:rsid w:val="000A41E6"/>
    <w:rsid w:val="000A71BD"/>
    <w:rsid w:val="000B7A0C"/>
    <w:rsid w:val="000B7A14"/>
    <w:rsid w:val="000D2071"/>
    <w:rsid w:val="000E35BD"/>
    <w:rsid w:val="000F01B6"/>
    <w:rsid w:val="000F1043"/>
    <w:rsid w:val="000F3F99"/>
    <w:rsid w:val="000F3FEB"/>
    <w:rsid w:val="00100DF4"/>
    <w:rsid w:val="001112DF"/>
    <w:rsid w:val="00125279"/>
    <w:rsid w:val="00141308"/>
    <w:rsid w:val="0014337D"/>
    <w:rsid w:val="00143521"/>
    <w:rsid w:val="00170B2B"/>
    <w:rsid w:val="00195D4D"/>
    <w:rsid w:val="001972E8"/>
    <w:rsid w:val="001A2EB1"/>
    <w:rsid w:val="001A3263"/>
    <w:rsid w:val="001A575D"/>
    <w:rsid w:val="001B1D7F"/>
    <w:rsid w:val="001B3F03"/>
    <w:rsid w:val="001C0330"/>
    <w:rsid w:val="001C67EB"/>
    <w:rsid w:val="001C736F"/>
    <w:rsid w:val="001D1F98"/>
    <w:rsid w:val="001D657B"/>
    <w:rsid w:val="001D74F2"/>
    <w:rsid w:val="001E1A3E"/>
    <w:rsid w:val="001F683C"/>
    <w:rsid w:val="00201AC7"/>
    <w:rsid w:val="0022418F"/>
    <w:rsid w:val="002334C2"/>
    <w:rsid w:val="00244821"/>
    <w:rsid w:val="00252122"/>
    <w:rsid w:val="002616BC"/>
    <w:rsid w:val="002678EF"/>
    <w:rsid w:val="00275D1D"/>
    <w:rsid w:val="00281992"/>
    <w:rsid w:val="002C4AD2"/>
    <w:rsid w:val="002C676C"/>
    <w:rsid w:val="002D2B17"/>
    <w:rsid w:val="002D32DE"/>
    <w:rsid w:val="002D3788"/>
    <w:rsid w:val="002D397B"/>
    <w:rsid w:val="002E0331"/>
    <w:rsid w:val="002E76B3"/>
    <w:rsid w:val="0030115E"/>
    <w:rsid w:val="00306AD2"/>
    <w:rsid w:val="00306D3D"/>
    <w:rsid w:val="00327BD4"/>
    <w:rsid w:val="00331383"/>
    <w:rsid w:val="00331EED"/>
    <w:rsid w:val="003329B9"/>
    <w:rsid w:val="00334EEC"/>
    <w:rsid w:val="00345ECC"/>
    <w:rsid w:val="003540E9"/>
    <w:rsid w:val="00356663"/>
    <w:rsid w:val="00372151"/>
    <w:rsid w:val="003B337D"/>
    <w:rsid w:val="003C158A"/>
    <w:rsid w:val="003C7E84"/>
    <w:rsid w:val="003D29AE"/>
    <w:rsid w:val="003F1CB9"/>
    <w:rsid w:val="003F62FC"/>
    <w:rsid w:val="003F6BEE"/>
    <w:rsid w:val="004052E0"/>
    <w:rsid w:val="00421C5D"/>
    <w:rsid w:val="004221C6"/>
    <w:rsid w:val="00422FE9"/>
    <w:rsid w:val="004655B5"/>
    <w:rsid w:val="00466556"/>
    <w:rsid w:val="0047205C"/>
    <w:rsid w:val="004838B1"/>
    <w:rsid w:val="004867DB"/>
    <w:rsid w:val="00496655"/>
    <w:rsid w:val="00496D02"/>
    <w:rsid w:val="004A7BDF"/>
    <w:rsid w:val="004B4A56"/>
    <w:rsid w:val="004B6963"/>
    <w:rsid w:val="004B757B"/>
    <w:rsid w:val="004C5FBA"/>
    <w:rsid w:val="004C6FCD"/>
    <w:rsid w:val="004F3E85"/>
    <w:rsid w:val="004F48F8"/>
    <w:rsid w:val="00506098"/>
    <w:rsid w:val="00512D06"/>
    <w:rsid w:val="00515456"/>
    <w:rsid w:val="005155D9"/>
    <w:rsid w:val="00517CE2"/>
    <w:rsid w:val="00524694"/>
    <w:rsid w:val="00526F23"/>
    <w:rsid w:val="00550B4C"/>
    <w:rsid w:val="00571606"/>
    <w:rsid w:val="005768C9"/>
    <w:rsid w:val="00582181"/>
    <w:rsid w:val="00584EC9"/>
    <w:rsid w:val="005856A6"/>
    <w:rsid w:val="00586935"/>
    <w:rsid w:val="005A156D"/>
    <w:rsid w:val="005B3E86"/>
    <w:rsid w:val="005D6A81"/>
    <w:rsid w:val="005E1C6C"/>
    <w:rsid w:val="005F1207"/>
    <w:rsid w:val="005F120C"/>
    <w:rsid w:val="00613AE4"/>
    <w:rsid w:val="00615B39"/>
    <w:rsid w:val="0062421B"/>
    <w:rsid w:val="0062651A"/>
    <w:rsid w:val="00653B27"/>
    <w:rsid w:val="006632C8"/>
    <w:rsid w:val="006643D8"/>
    <w:rsid w:val="006661D0"/>
    <w:rsid w:val="006667A4"/>
    <w:rsid w:val="00667190"/>
    <w:rsid w:val="00671B92"/>
    <w:rsid w:val="006948EC"/>
    <w:rsid w:val="006A4AB9"/>
    <w:rsid w:val="006A5E43"/>
    <w:rsid w:val="006B0C85"/>
    <w:rsid w:val="006D0579"/>
    <w:rsid w:val="006D41A7"/>
    <w:rsid w:val="006E7748"/>
    <w:rsid w:val="006F10B7"/>
    <w:rsid w:val="006F7C58"/>
    <w:rsid w:val="00704DD9"/>
    <w:rsid w:val="00713384"/>
    <w:rsid w:val="0074056E"/>
    <w:rsid w:val="00747027"/>
    <w:rsid w:val="0075040C"/>
    <w:rsid w:val="0075099D"/>
    <w:rsid w:val="00755742"/>
    <w:rsid w:val="007568FF"/>
    <w:rsid w:val="00757E9C"/>
    <w:rsid w:val="00770EBE"/>
    <w:rsid w:val="00775ED9"/>
    <w:rsid w:val="00776258"/>
    <w:rsid w:val="00776A78"/>
    <w:rsid w:val="0078502A"/>
    <w:rsid w:val="00787B39"/>
    <w:rsid w:val="00790DE8"/>
    <w:rsid w:val="00796096"/>
    <w:rsid w:val="007A25E4"/>
    <w:rsid w:val="007A7ABB"/>
    <w:rsid w:val="007B1AB7"/>
    <w:rsid w:val="007C559B"/>
    <w:rsid w:val="007C745B"/>
    <w:rsid w:val="007D231A"/>
    <w:rsid w:val="007D34CA"/>
    <w:rsid w:val="007F0222"/>
    <w:rsid w:val="007F0EA5"/>
    <w:rsid w:val="007F4934"/>
    <w:rsid w:val="007F7EF2"/>
    <w:rsid w:val="008021F3"/>
    <w:rsid w:val="00811F5B"/>
    <w:rsid w:val="008122A6"/>
    <w:rsid w:val="0083274B"/>
    <w:rsid w:val="00842A81"/>
    <w:rsid w:val="00842CEA"/>
    <w:rsid w:val="00851801"/>
    <w:rsid w:val="0088133A"/>
    <w:rsid w:val="00890B32"/>
    <w:rsid w:val="00897433"/>
    <w:rsid w:val="008A7F85"/>
    <w:rsid w:val="008B2649"/>
    <w:rsid w:val="008D21C6"/>
    <w:rsid w:val="008D3948"/>
    <w:rsid w:val="008D3CEC"/>
    <w:rsid w:val="008D6FB4"/>
    <w:rsid w:val="008E0110"/>
    <w:rsid w:val="008F3501"/>
    <w:rsid w:val="009102EA"/>
    <w:rsid w:val="00910CA1"/>
    <w:rsid w:val="0093203D"/>
    <w:rsid w:val="00954EFD"/>
    <w:rsid w:val="009570A3"/>
    <w:rsid w:val="00963381"/>
    <w:rsid w:val="009664E1"/>
    <w:rsid w:val="009726BC"/>
    <w:rsid w:val="009A57FE"/>
    <w:rsid w:val="009B0B58"/>
    <w:rsid w:val="009B6A8C"/>
    <w:rsid w:val="009C54B3"/>
    <w:rsid w:val="009F0A61"/>
    <w:rsid w:val="00A00A44"/>
    <w:rsid w:val="00A12318"/>
    <w:rsid w:val="00A12DAD"/>
    <w:rsid w:val="00A26469"/>
    <w:rsid w:val="00A27A92"/>
    <w:rsid w:val="00A336F9"/>
    <w:rsid w:val="00A3760D"/>
    <w:rsid w:val="00A45E88"/>
    <w:rsid w:val="00A47048"/>
    <w:rsid w:val="00A7500A"/>
    <w:rsid w:val="00A76071"/>
    <w:rsid w:val="00A91491"/>
    <w:rsid w:val="00AA3AE4"/>
    <w:rsid w:val="00AB5080"/>
    <w:rsid w:val="00AB60F0"/>
    <w:rsid w:val="00AC6138"/>
    <w:rsid w:val="00AD2F85"/>
    <w:rsid w:val="00AD73B6"/>
    <w:rsid w:val="00AD7DE7"/>
    <w:rsid w:val="00AE1AB6"/>
    <w:rsid w:val="00AE4588"/>
    <w:rsid w:val="00AF3EA7"/>
    <w:rsid w:val="00B05D8F"/>
    <w:rsid w:val="00B361D3"/>
    <w:rsid w:val="00B55E23"/>
    <w:rsid w:val="00B56C64"/>
    <w:rsid w:val="00B6695C"/>
    <w:rsid w:val="00B8077B"/>
    <w:rsid w:val="00B825EC"/>
    <w:rsid w:val="00B9427F"/>
    <w:rsid w:val="00B960F5"/>
    <w:rsid w:val="00B964B4"/>
    <w:rsid w:val="00BB126A"/>
    <w:rsid w:val="00BB2CC2"/>
    <w:rsid w:val="00BB2D76"/>
    <w:rsid w:val="00BC1398"/>
    <w:rsid w:val="00BC4C6B"/>
    <w:rsid w:val="00BD5959"/>
    <w:rsid w:val="00BE0502"/>
    <w:rsid w:val="00BE4B90"/>
    <w:rsid w:val="00BE796F"/>
    <w:rsid w:val="00C01024"/>
    <w:rsid w:val="00C1564B"/>
    <w:rsid w:val="00C20DA0"/>
    <w:rsid w:val="00C22F27"/>
    <w:rsid w:val="00C2508B"/>
    <w:rsid w:val="00C35F5A"/>
    <w:rsid w:val="00C446B9"/>
    <w:rsid w:val="00C46040"/>
    <w:rsid w:val="00C47C14"/>
    <w:rsid w:val="00C53599"/>
    <w:rsid w:val="00C64F85"/>
    <w:rsid w:val="00C73353"/>
    <w:rsid w:val="00C8213D"/>
    <w:rsid w:val="00C8478D"/>
    <w:rsid w:val="00C90D41"/>
    <w:rsid w:val="00CA396B"/>
    <w:rsid w:val="00CB3469"/>
    <w:rsid w:val="00CB606D"/>
    <w:rsid w:val="00CD53F7"/>
    <w:rsid w:val="00CE059D"/>
    <w:rsid w:val="00CE1FC2"/>
    <w:rsid w:val="00CE2252"/>
    <w:rsid w:val="00CF2D67"/>
    <w:rsid w:val="00D0706A"/>
    <w:rsid w:val="00D143C0"/>
    <w:rsid w:val="00D15E87"/>
    <w:rsid w:val="00D174C7"/>
    <w:rsid w:val="00D17AFF"/>
    <w:rsid w:val="00D20227"/>
    <w:rsid w:val="00D21540"/>
    <w:rsid w:val="00D26930"/>
    <w:rsid w:val="00D5607F"/>
    <w:rsid w:val="00D63B97"/>
    <w:rsid w:val="00D6498C"/>
    <w:rsid w:val="00D67630"/>
    <w:rsid w:val="00D7041D"/>
    <w:rsid w:val="00D70FD2"/>
    <w:rsid w:val="00D75434"/>
    <w:rsid w:val="00DA34E9"/>
    <w:rsid w:val="00DA5025"/>
    <w:rsid w:val="00DA56B4"/>
    <w:rsid w:val="00DB2687"/>
    <w:rsid w:val="00DB785C"/>
    <w:rsid w:val="00DC5C51"/>
    <w:rsid w:val="00DE3380"/>
    <w:rsid w:val="00DE5392"/>
    <w:rsid w:val="00DE6F01"/>
    <w:rsid w:val="00E0054C"/>
    <w:rsid w:val="00E03072"/>
    <w:rsid w:val="00E07F54"/>
    <w:rsid w:val="00E15696"/>
    <w:rsid w:val="00E307A1"/>
    <w:rsid w:val="00E3090A"/>
    <w:rsid w:val="00E47C00"/>
    <w:rsid w:val="00E5411D"/>
    <w:rsid w:val="00E552BC"/>
    <w:rsid w:val="00E63BF6"/>
    <w:rsid w:val="00E70BF5"/>
    <w:rsid w:val="00E82652"/>
    <w:rsid w:val="00E848D0"/>
    <w:rsid w:val="00E8722D"/>
    <w:rsid w:val="00E87D60"/>
    <w:rsid w:val="00E97507"/>
    <w:rsid w:val="00EA22EE"/>
    <w:rsid w:val="00EB439D"/>
    <w:rsid w:val="00EC6629"/>
    <w:rsid w:val="00EC69DB"/>
    <w:rsid w:val="00ED3B8F"/>
    <w:rsid w:val="00EE7ACA"/>
    <w:rsid w:val="00EF2DFE"/>
    <w:rsid w:val="00EF7258"/>
    <w:rsid w:val="00F061D1"/>
    <w:rsid w:val="00F1312E"/>
    <w:rsid w:val="00F23B7D"/>
    <w:rsid w:val="00F268C0"/>
    <w:rsid w:val="00F30A40"/>
    <w:rsid w:val="00F40C2F"/>
    <w:rsid w:val="00F45E56"/>
    <w:rsid w:val="00F50477"/>
    <w:rsid w:val="00F57B91"/>
    <w:rsid w:val="00F653DB"/>
    <w:rsid w:val="00F66E1A"/>
    <w:rsid w:val="00F90924"/>
    <w:rsid w:val="00FB10A3"/>
    <w:rsid w:val="00FB60A1"/>
    <w:rsid w:val="00FF185F"/>
    <w:rsid w:val="00FF5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52CD"/>
  <w15:docId w15:val="{F9B4B6CF-81B2-4236-AE9B-F1C0F954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02A"/>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78502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02A"/>
    <w:rPr>
      <w:rFonts w:ascii="Arial" w:eastAsia="Times New Roman" w:hAnsi="Arial" w:cs="Times New Roman"/>
      <w:b/>
      <w:sz w:val="24"/>
      <w:szCs w:val="20"/>
      <w:lang w:eastAsia="en-GB"/>
    </w:rPr>
  </w:style>
  <w:style w:type="character" w:styleId="Strong">
    <w:name w:val="Strong"/>
    <w:basedOn w:val="DefaultParagraphFont"/>
    <w:qFormat/>
    <w:rsid w:val="00C73353"/>
    <w:rPr>
      <w:b/>
      <w:bCs/>
    </w:rPr>
  </w:style>
  <w:style w:type="paragraph" w:styleId="ListParagraph">
    <w:name w:val="List Paragraph"/>
    <w:basedOn w:val="Normal"/>
    <w:uiPriority w:val="34"/>
    <w:qFormat/>
    <w:rsid w:val="00E15696"/>
    <w:pPr>
      <w:ind w:left="720"/>
      <w:contextualSpacing/>
    </w:pPr>
  </w:style>
  <w:style w:type="paragraph" w:styleId="BalloonText">
    <w:name w:val="Balloon Text"/>
    <w:basedOn w:val="Normal"/>
    <w:link w:val="BalloonTextChar"/>
    <w:uiPriority w:val="99"/>
    <w:semiHidden/>
    <w:unhideWhenUsed/>
    <w:rsid w:val="008D3CEC"/>
    <w:rPr>
      <w:rFonts w:ascii="Tahoma" w:hAnsi="Tahoma" w:cs="Tahoma"/>
      <w:sz w:val="16"/>
      <w:szCs w:val="16"/>
    </w:rPr>
  </w:style>
  <w:style w:type="character" w:customStyle="1" w:styleId="BalloonTextChar">
    <w:name w:val="Balloon Text Char"/>
    <w:basedOn w:val="DefaultParagraphFont"/>
    <w:link w:val="BalloonText"/>
    <w:uiPriority w:val="99"/>
    <w:semiHidden/>
    <w:rsid w:val="008D3CE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F653DB"/>
    <w:rPr>
      <w:sz w:val="16"/>
      <w:szCs w:val="16"/>
    </w:rPr>
  </w:style>
  <w:style w:type="paragraph" w:styleId="CommentText">
    <w:name w:val="annotation text"/>
    <w:basedOn w:val="Normal"/>
    <w:link w:val="CommentTextChar"/>
    <w:uiPriority w:val="99"/>
    <w:semiHidden/>
    <w:unhideWhenUsed/>
    <w:rsid w:val="00F653DB"/>
    <w:rPr>
      <w:sz w:val="20"/>
    </w:rPr>
  </w:style>
  <w:style w:type="character" w:customStyle="1" w:styleId="CommentTextChar">
    <w:name w:val="Comment Text Char"/>
    <w:basedOn w:val="DefaultParagraphFont"/>
    <w:link w:val="CommentText"/>
    <w:uiPriority w:val="99"/>
    <w:semiHidden/>
    <w:rsid w:val="00F653D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653DB"/>
    <w:rPr>
      <w:b/>
      <w:bCs/>
    </w:rPr>
  </w:style>
  <w:style w:type="character" w:customStyle="1" w:styleId="CommentSubjectChar">
    <w:name w:val="Comment Subject Char"/>
    <w:basedOn w:val="CommentTextChar"/>
    <w:link w:val="CommentSubject"/>
    <w:uiPriority w:val="99"/>
    <w:semiHidden/>
    <w:rsid w:val="00F653DB"/>
    <w:rPr>
      <w:rFonts w:ascii="Arial" w:eastAsia="Times New Roman" w:hAnsi="Arial" w:cs="Times New Roman"/>
      <w:b/>
      <w:bCs/>
      <w:sz w:val="20"/>
      <w:szCs w:val="20"/>
      <w:lang w:eastAsia="en-GB"/>
    </w:rPr>
  </w:style>
  <w:style w:type="paragraph" w:customStyle="1" w:styleId="Default">
    <w:name w:val="Default"/>
    <w:rsid w:val="00C4604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307A1"/>
    <w:pPr>
      <w:tabs>
        <w:tab w:val="center" w:pos="4513"/>
        <w:tab w:val="right" w:pos="9026"/>
      </w:tabs>
    </w:pPr>
  </w:style>
  <w:style w:type="character" w:customStyle="1" w:styleId="HeaderChar">
    <w:name w:val="Header Char"/>
    <w:basedOn w:val="DefaultParagraphFont"/>
    <w:link w:val="Header"/>
    <w:uiPriority w:val="99"/>
    <w:rsid w:val="00E307A1"/>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E307A1"/>
    <w:pPr>
      <w:tabs>
        <w:tab w:val="center" w:pos="4513"/>
        <w:tab w:val="right" w:pos="9026"/>
      </w:tabs>
    </w:pPr>
  </w:style>
  <w:style w:type="character" w:customStyle="1" w:styleId="FooterChar">
    <w:name w:val="Footer Char"/>
    <w:basedOn w:val="DefaultParagraphFont"/>
    <w:link w:val="Footer"/>
    <w:uiPriority w:val="99"/>
    <w:rsid w:val="00E307A1"/>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11322">
      <w:bodyDiv w:val="1"/>
      <w:marLeft w:val="0"/>
      <w:marRight w:val="0"/>
      <w:marTop w:val="0"/>
      <w:marBottom w:val="0"/>
      <w:divBdr>
        <w:top w:val="none" w:sz="0" w:space="0" w:color="auto"/>
        <w:left w:val="none" w:sz="0" w:space="0" w:color="auto"/>
        <w:bottom w:val="none" w:sz="0" w:space="0" w:color="auto"/>
        <w:right w:val="none" w:sz="0" w:space="0" w:color="auto"/>
      </w:divBdr>
    </w:div>
    <w:div w:id="654914360">
      <w:bodyDiv w:val="1"/>
      <w:marLeft w:val="0"/>
      <w:marRight w:val="0"/>
      <w:marTop w:val="0"/>
      <w:marBottom w:val="0"/>
      <w:divBdr>
        <w:top w:val="none" w:sz="0" w:space="0" w:color="auto"/>
        <w:left w:val="none" w:sz="0" w:space="0" w:color="auto"/>
        <w:bottom w:val="none" w:sz="0" w:space="0" w:color="auto"/>
        <w:right w:val="none" w:sz="0" w:space="0" w:color="auto"/>
      </w:divBdr>
    </w:div>
    <w:div w:id="790631140">
      <w:bodyDiv w:val="1"/>
      <w:marLeft w:val="0"/>
      <w:marRight w:val="0"/>
      <w:marTop w:val="0"/>
      <w:marBottom w:val="0"/>
      <w:divBdr>
        <w:top w:val="none" w:sz="0" w:space="0" w:color="auto"/>
        <w:left w:val="none" w:sz="0" w:space="0" w:color="auto"/>
        <w:bottom w:val="none" w:sz="0" w:space="0" w:color="auto"/>
        <w:right w:val="none" w:sz="0" w:space="0" w:color="auto"/>
      </w:divBdr>
    </w:div>
    <w:div w:id="1525441959">
      <w:bodyDiv w:val="1"/>
      <w:marLeft w:val="0"/>
      <w:marRight w:val="0"/>
      <w:marTop w:val="0"/>
      <w:marBottom w:val="0"/>
      <w:divBdr>
        <w:top w:val="none" w:sz="0" w:space="0" w:color="auto"/>
        <w:left w:val="none" w:sz="0" w:space="0" w:color="auto"/>
        <w:bottom w:val="none" w:sz="0" w:space="0" w:color="auto"/>
        <w:right w:val="none" w:sz="0" w:space="0" w:color="auto"/>
      </w:divBdr>
    </w:div>
    <w:div w:id="17207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EC39D-83D4-4A52-9411-71C8851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6350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Hamil</dc:creator>
  <cp:keywords/>
  <dc:description/>
  <cp:lastModifiedBy>Laurence Dettman</cp:lastModifiedBy>
  <cp:revision>2</cp:revision>
  <cp:lastPrinted>2020-11-18T15:43:00Z</cp:lastPrinted>
  <dcterms:created xsi:type="dcterms:W3CDTF">2020-12-15T12:12:00Z</dcterms:created>
  <dcterms:modified xsi:type="dcterms:W3CDTF">2020-12-15T12:12:00Z</dcterms:modified>
</cp:coreProperties>
</file>